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D018C" w14:textId="77777777" w:rsidR="00855E97" w:rsidRPr="000335DD" w:rsidRDefault="00855E97" w:rsidP="00855E97">
      <w:pPr>
        <w:pStyle w:val="CRCoverPage"/>
        <w:tabs>
          <w:tab w:val="right" w:pos="9639"/>
        </w:tabs>
        <w:spacing w:after="0"/>
        <w:rPr>
          <w:rFonts w:eastAsia="SimSun"/>
          <w:b/>
          <w:i/>
          <w:noProof/>
          <w:sz w:val="24"/>
          <w:szCs w:val="24"/>
          <w:lang w:eastAsia="zh-CN"/>
        </w:rPr>
      </w:pPr>
      <w:bookmarkStart w:id="0" w:name="OLE_LINK1"/>
      <w:r w:rsidRPr="006E473F">
        <w:rPr>
          <w:b/>
          <w:sz w:val="24"/>
          <w:szCs w:val="24"/>
        </w:rPr>
        <w:t xml:space="preserve">3GPP TSG </w:t>
      </w:r>
      <w:r w:rsidRPr="006E473F">
        <w:rPr>
          <w:rFonts w:hint="eastAsia"/>
          <w:b/>
          <w:sz w:val="24"/>
          <w:szCs w:val="24"/>
          <w:lang w:eastAsia="ko-KR"/>
        </w:rPr>
        <w:t>RAN WG1 #</w:t>
      </w:r>
      <w:r>
        <w:rPr>
          <w:rFonts w:eastAsia="SimSun" w:hint="eastAsia"/>
          <w:b/>
          <w:sz w:val="24"/>
          <w:szCs w:val="24"/>
          <w:lang w:eastAsia="zh-CN"/>
        </w:rPr>
        <w:t>90</w:t>
      </w:r>
      <w:r>
        <w:rPr>
          <w:rFonts w:eastAsia="SimSun"/>
          <w:b/>
          <w:sz w:val="24"/>
          <w:szCs w:val="24"/>
          <w:lang w:eastAsia="zh-CN"/>
        </w:rPr>
        <w:tab/>
      </w:r>
      <w:r w:rsidRPr="000723D4">
        <w:rPr>
          <w:b/>
          <w:sz w:val="24"/>
          <w:szCs w:val="24"/>
          <w:lang w:eastAsia="ko-KR"/>
        </w:rPr>
        <w:t>R1-</w:t>
      </w:r>
      <w:r>
        <w:rPr>
          <w:b/>
          <w:sz w:val="24"/>
          <w:szCs w:val="24"/>
          <w:lang w:eastAsia="ko-KR"/>
        </w:rPr>
        <w:t>1</w:t>
      </w:r>
      <w:r>
        <w:rPr>
          <w:rFonts w:eastAsia="SimSun" w:hint="eastAsia"/>
          <w:b/>
          <w:sz w:val="24"/>
          <w:szCs w:val="24"/>
          <w:lang w:eastAsia="zh-CN"/>
        </w:rPr>
        <w:t>7</w:t>
      </w:r>
      <w:r>
        <w:rPr>
          <w:rFonts w:eastAsia="SimSun"/>
          <w:b/>
          <w:sz w:val="24"/>
          <w:szCs w:val="24"/>
          <w:lang w:eastAsia="zh-CN"/>
        </w:rPr>
        <w:t>13821</w:t>
      </w:r>
    </w:p>
    <w:bookmarkEnd w:id="0"/>
    <w:p w14:paraId="59511779" w14:textId="77777777" w:rsidR="00855E97" w:rsidRPr="006F74CC" w:rsidRDefault="00855E97" w:rsidP="00855E97">
      <w:pPr>
        <w:pStyle w:val="CRCoverPage"/>
        <w:spacing w:after="240"/>
        <w:rPr>
          <w:rFonts w:eastAsia="SimSun"/>
          <w:b/>
          <w:noProof/>
          <w:sz w:val="24"/>
          <w:szCs w:val="24"/>
          <w:lang w:eastAsia="zh-CN"/>
        </w:rPr>
      </w:pPr>
      <w:r w:rsidRPr="006F74CC">
        <w:rPr>
          <w:rFonts w:eastAsia="SimSun" w:cs="Arial"/>
          <w:b/>
          <w:bCs/>
          <w:sz w:val="24"/>
          <w:szCs w:val="24"/>
          <w:lang w:eastAsia="zh-CN"/>
        </w:rPr>
        <w:t>Prague, Czech Rep</w:t>
      </w:r>
      <w:r>
        <w:rPr>
          <w:rFonts w:eastAsia="SimSun" w:cs="Arial"/>
          <w:b/>
          <w:bCs/>
          <w:sz w:val="24"/>
          <w:szCs w:val="24"/>
          <w:lang w:eastAsia="zh-CN"/>
        </w:rPr>
        <w:t>ublic</w:t>
      </w:r>
      <w:r w:rsidRPr="006F74CC">
        <w:rPr>
          <w:rFonts w:eastAsia="SimSun" w:cs="Arial"/>
          <w:b/>
          <w:bCs/>
          <w:sz w:val="24"/>
          <w:szCs w:val="24"/>
          <w:lang w:eastAsia="zh-CN"/>
        </w:rPr>
        <w:t>,</w:t>
      </w:r>
      <w:r>
        <w:rPr>
          <w:rFonts w:eastAsia="SimSun" w:cs="Arial" w:hint="eastAsia"/>
          <w:b/>
          <w:bCs/>
          <w:sz w:val="24"/>
          <w:szCs w:val="24"/>
          <w:lang w:eastAsia="zh-CN"/>
        </w:rPr>
        <w:t xml:space="preserve"> </w:t>
      </w:r>
      <w:r>
        <w:rPr>
          <w:rFonts w:eastAsia="SimSun" w:cs="Arial" w:hint="eastAsia"/>
          <w:b/>
          <w:bCs/>
          <w:sz w:val="24"/>
          <w:szCs w:val="24"/>
          <w:lang w:val="en-US" w:eastAsia="zh-CN"/>
        </w:rPr>
        <w:t>21</w:t>
      </w:r>
      <w:r>
        <w:rPr>
          <w:rFonts w:eastAsia="SimSun" w:cs="Arial" w:hint="eastAsia"/>
          <w:b/>
          <w:bCs/>
          <w:sz w:val="24"/>
          <w:szCs w:val="24"/>
          <w:vertAlign w:val="superscript"/>
          <w:lang w:val="en-US" w:eastAsia="zh-CN"/>
        </w:rPr>
        <w:t>st</w:t>
      </w:r>
      <w:r w:rsidRPr="0094160B">
        <w:rPr>
          <w:rFonts w:eastAsia="MS Mincho" w:cs="Arial" w:hint="eastAsia"/>
          <w:b/>
          <w:bCs/>
          <w:sz w:val="24"/>
          <w:szCs w:val="24"/>
          <w:lang w:val="en-US" w:eastAsia="ja-JP"/>
        </w:rPr>
        <w:t xml:space="preserve"> </w:t>
      </w:r>
      <w:r w:rsidRPr="00183AB4">
        <w:rPr>
          <w:b/>
        </w:rPr>
        <w:t>–</w:t>
      </w:r>
      <w:r w:rsidRPr="0094160B">
        <w:rPr>
          <w:rFonts w:eastAsia="MS Mincho" w:cs="Arial"/>
          <w:b/>
          <w:bCs/>
          <w:sz w:val="24"/>
          <w:szCs w:val="24"/>
          <w:lang w:val="en-US" w:eastAsia="ja-JP"/>
        </w:rPr>
        <w:t xml:space="preserve"> </w:t>
      </w:r>
      <w:r>
        <w:rPr>
          <w:rFonts w:eastAsia="SimSun" w:cs="Arial" w:hint="eastAsia"/>
          <w:b/>
          <w:bCs/>
          <w:sz w:val="24"/>
          <w:szCs w:val="24"/>
          <w:lang w:val="en-US" w:eastAsia="zh-CN"/>
        </w:rPr>
        <w:t>25</w:t>
      </w:r>
      <w:r w:rsidRPr="0094160B">
        <w:rPr>
          <w:rFonts w:eastAsia="MS Mincho" w:cs="Arial" w:hint="eastAsia"/>
          <w:b/>
          <w:bCs/>
          <w:sz w:val="24"/>
          <w:szCs w:val="24"/>
          <w:vertAlign w:val="superscript"/>
          <w:lang w:val="en-US" w:eastAsia="ja-JP"/>
        </w:rPr>
        <w:t>th</w:t>
      </w:r>
      <w:r w:rsidRPr="0094160B">
        <w:rPr>
          <w:rFonts w:eastAsia="MS Mincho" w:cs="Arial" w:hint="eastAsia"/>
          <w:b/>
          <w:bCs/>
          <w:sz w:val="24"/>
          <w:szCs w:val="24"/>
          <w:lang w:val="en-US" w:eastAsia="ja-JP"/>
        </w:rPr>
        <w:t xml:space="preserve"> </w:t>
      </w:r>
      <w:r w:rsidRPr="006F74CC">
        <w:rPr>
          <w:rFonts w:eastAsia="MS Mincho" w:cs="Arial"/>
          <w:b/>
          <w:bCs/>
          <w:sz w:val="24"/>
          <w:szCs w:val="24"/>
          <w:lang w:val="en-US" w:eastAsia="ja-JP"/>
        </w:rPr>
        <w:t>August 2017</w:t>
      </w:r>
    </w:p>
    <w:p w14:paraId="16FE5EF7" w14:textId="77777777" w:rsidR="00855E97" w:rsidRPr="007A113D" w:rsidRDefault="00855E97" w:rsidP="00855E97">
      <w:pPr>
        <w:tabs>
          <w:tab w:val="left" w:pos="1985"/>
        </w:tabs>
        <w:spacing w:after="120"/>
        <w:ind w:left="2040" w:hangingChars="850" w:hanging="2040"/>
        <w:rPr>
          <w:rFonts w:ascii="Arial" w:eastAsia="SimSun" w:hAnsi="Arial"/>
          <w:sz w:val="24"/>
          <w:lang w:eastAsia="zh-CN"/>
        </w:rPr>
      </w:pPr>
      <w:r>
        <w:rPr>
          <w:rFonts w:ascii="Arial" w:hAnsi="Arial"/>
          <w:b/>
          <w:sz w:val="24"/>
        </w:rPr>
        <w:t>Agenda item:</w:t>
      </w:r>
      <w:r>
        <w:rPr>
          <w:rFonts w:ascii="Arial" w:hAnsi="Arial"/>
          <w:sz w:val="24"/>
        </w:rPr>
        <w:tab/>
      </w:r>
      <w:bookmarkStart w:id="1" w:name="Source"/>
      <w:bookmarkEnd w:id="1"/>
      <w:r w:rsidRPr="007A113D">
        <w:rPr>
          <w:rFonts w:ascii="Arial" w:hAnsi="Arial"/>
          <w:sz w:val="24"/>
        </w:rPr>
        <w:t>6.1.5.2</w:t>
      </w:r>
    </w:p>
    <w:p w14:paraId="378DF3AF" w14:textId="77777777" w:rsidR="00855E97" w:rsidRPr="007A113D" w:rsidRDefault="00855E97" w:rsidP="00855E97">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sidRPr="007A113D">
        <w:rPr>
          <w:rFonts w:ascii="Arial" w:hAnsi="Arial"/>
          <w:sz w:val="24"/>
        </w:rPr>
        <w:t>ETRI</w:t>
      </w:r>
    </w:p>
    <w:p w14:paraId="5BCA6520" w14:textId="77777777" w:rsidR="00855E97" w:rsidRPr="007A113D" w:rsidRDefault="00855E97" w:rsidP="00855E97">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r w:rsidRPr="007A113D">
        <w:rPr>
          <w:rFonts w:ascii="Arial" w:hAnsi="Arial"/>
          <w:sz w:val="24"/>
        </w:rPr>
        <w:t>Discussion on dynamic TDD for high-speed train scenario</w:t>
      </w:r>
      <w:r w:rsidRPr="007A113D">
        <w:rPr>
          <w:rFonts w:ascii="Arial" w:eastAsia="SimSun" w:hAnsi="Arial" w:hint="eastAsia"/>
          <w:sz w:val="24"/>
          <w:lang w:eastAsia="zh-CN"/>
        </w:rPr>
        <w:t xml:space="preserve"> </w:t>
      </w:r>
    </w:p>
    <w:p w14:paraId="7E9673AF" w14:textId="77777777"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Pr="007A113D">
        <w:rPr>
          <w:rFonts w:ascii="Arial" w:eastAsia="SimSun" w:hAnsi="Arial" w:hint="eastAsia"/>
          <w:sz w:val="24"/>
          <w:lang w:eastAsia="zh-CN"/>
        </w:rPr>
        <w:t xml:space="preserve"> </w:t>
      </w:r>
    </w:p>
    <w:p w14:paraId="6CE0F276" w14:textId="77777777" w:rsidR="003E1734" w:rsidRPr="009A2CF2" w:rsidRDefault="009A2CF2" w:rsidP="00334902">
      <w:pPr>
        <w:pStyle w:val="1"/>
        <w:spacing w:after="120"/>
      </w:pPr>
      <w:r w:rsidRPr="009A2CF2">
        <w:rPr>
          <w:rFonts w:hint="eastAsia"/>
        </w:rPr>
        <w:t>Introduction</w:t>
      </w:r>
    </w:p>
    <w:p w14:paraId="0CC29CAB" w14:textId="0376B357" w:rsidR="0019478B" w:rsidRDefault="009A2CF2" w:rsidP="00ED4398">
      <w:pPr>
        <w:spacing w:after="120"/>
        <w:rPr>
          <w:lang w:eastAsia="zh-CN"/>
        </w:rPr>
      </w:pPr>
      <w:r w:rsidRPr="009A2CF2">
        <w:rPr>
          <w:lang w:eastAsia="zh-CN"/>
        </w:rPr>
        <w:t>In RAN1#89 meeting</w:t>
      </w:r>
      <w:r w:rsidR="00954201">
        <w:rPr>
          <w:lang w:eastAsia="zh-CN"/>
        </w:rPr>
        <w:t xml:space="preserve"> </w:t>
      </w:r>
      <w:r w:rsidR="00954201">
        <w:rPr>
          <w:lang w:eastAsia="zh-CN"/>
        </w:rPr>
        <w:fldChar w:fldCharType="begin"/>
      </w:r>
      <w:r w:rsidR="00954201">
        <w:rPr>
          <w:lang w:eastAsia="zh-CN"/>
        </w:rPr>
        <w:instrText xml:space="preserve"> REF _Ref490255930 \r \h </w:instrText>
      </w:r>
      <w:r w:rsidR="00954201">
        <w:rPr>
          <w:lang w:eastAsia="zh-CN"/>
        </w:rPr>
      </w:r>
      <w:r w:rsidR="00954201">
        <w:rPr>
          <w:lang w:eastAsia="zh-CN"/>
        </w:rPr>
        <w:fldChar w:fldCharType="separate"/>
      </w:r>
      <w:r w:rsidR="00954201">
        <w:rPr>
          <w:lang w:eastAsia="zh-CN"/>
        </w:rPr>
        <w:t>[1]</w:t>
      </w:r>
      <w:r w:rsidR="00954201">
        <w:rPr>
          <w:lang w:eastAsia="zh-CN"/>
        </w:rPr>
        <w:fldChar w:fldCharType="end"/>
      </w:r>
      <w:r w:rsidRPr="009A2CF2">
        <w:rPr>
          <w:lang w:eastAsia="zh-CN"/>
        </w:rPr>
        <w:t>, the following agreements were related to cross-link interference (CLI)</w:t>
      </w:r>
      <w:r w:rsidR="00AB065D">
        <w:rPr>
          <w:lang w:eastAsia="zh-CN"/>
        </w:rPr>
        <w:t xml:space="preserve"> management</w:t>
      </w:r>
      <w:r w:rsidRPr="009A2CF2">
        <w:rPr>
          <w:lang w:eastAsia="zh-CN"/>
        </w:rPr>
        <w:t>.</w:t>
      </w:r>
    </w:p>
    <w:tbl>
      <w:tblPr>
        <w:tblStyle w:val="a6"/>
        <w:tblW w:w="9736" w:type="dxa"/>
        <w:tblLook w:val="04A0" w:firstRow="1" w:lastRow="0" w:firstColumn="1" w:lastColumn="0" w:noHBand="0" w:noVBand="1"/>
      </w:tblPr>
      <w:tblGrid>
        <w:gridCol w:w="9736"/>
      </w:tblGrid>
      <w:tr w:rsidR="007874B6" w14:paraId="172DF92E" w14:textId="77777777" w:rsidTr="007874B6">
        <w:tc>
          <w:tcPr>
            <w:tcW w:w="9736" w:type="dxa"/>
          </w:tcPr>
          <w:p w14:paraId="21011315" w14:textId="77777777" w:rsidR="007874B6" w:rsidRPr="007E2E3B" w:rsidRDefault="007874B6" w:rsidP="00ED4398">
            <w:pPr>
              <w:wordWrap/>
              <w:spacing w:afterLines="0" w:after="0" w:line="288" w:lineRule="auto"/>
              <w:rPr>
                <w:rFonts w:eastAsia="MS Mincho"/>
                <w:b/>
                <w:sz w:val="20"/>
                <w:highlight w:val="green"/>
                <w:u w:val="single"/>
                <w:lang w:eastAsia="ja-JP"/>
              </w:rPr>
            </w:pPr>
            <w:r w:rsidRPr="007E2E3B">
              <w:rPr>
                <w:rFonts w:eastAsia="MS Mincho"/>
                <w:b/>
                <w:sz w:val="20"/>
                <w:highlight w:val="green"/>
                <w:u w:val="single"/>
                <w:lang w:eastAsia="ja-JP"/>
              </w:rPr>
              <w:t>Agreements:</w:t>
            </w:r>
          </w:p>
          <w:p w14:paraId="4145C0A1" w14:textId="77777777" w:rsidR="007874B6" w:rsidRPr="007E2E3B" w:rsidRDefault="007874B6" w:rsidP="00ED4398">
            <w:pPr>
              <w:numPr>
                <w:ilvl w:val="0"/>
                <w:numId w:val="2"/>
              </w:numPr>
              <w:wordWrap/>
              <w:autoSpaceDE/>
              <w:autoSpaceDN/>
              <w:adjustRightInd/>
              <w:spacing w:afterLines="0" w:after="0"/>
              <w:jc w:val="left"/>
              <w:rPr>
                <w:sz w:val="20"/>
                <w:szCs w:val="20"/>
              </w:rPr>
            </w:pPr>
            <w:r w:rsidRPr="007E2E3B">
              <w:rPr>
                <w:sz w:val="20"/>
                <w:szCs w:val="20"/>
              </w:rPr>
              <w:t xml:space="preserve">Companies are encouraged to provide more details on and to further evaluate enablers for CLI management using an existing RS covering UE-to-UE interference </w:t>
            </w:r>
          </w:p>
          <w:p w14:paraId="2BFBBC94" w14:textId="77777777" w:rsidR="007874B6" w:rsidRPr="007E2E3B" w:rsidRDefault="007874B6" w:rsidP="00ED4398">
            <w:pPr>
              <w:numPr>
                <w:ilvl w:val="1"/>
                <w:numId w:val="2"/>
              </w:numPr>
              <w:wordWrap/>
              <w:autoSpaceDE/>
              <w:autoSpaceDN/>
              <w:adjustRightInd/>
              <w:spacing w:afterLines="0" w:after="0"/>
              <w:jc w:val="left"/>
              <w:rPr>
                <w:sz w:val="20"/>
                <w:szCs w:val="20"/>
              </w:rPr>
            </w:pPr>
            <w:r w:rsidRPr="007E2E3B">
              <w:rPr>
                <w:sz w:val="20"/>
                <w:szCs w:val="20"/>
              </w:rPr>
              <w:t>Details for the enablers, including:</w:t>
            </w:r>
          </w:p>
          <w:p w14:paraId="737E364E"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detailed configurations (RS time/frequency positions, periodicity, # of ports, bandwidth, etc.)</w:t>
            </w:r>
          </w:p>
          <w:p w14:paraId="4BF6458C"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 xml:space="preserve">detailed reporting </w:t>
            </w:r>
          </w:p>
          <w:p w14:paraId="41D6E566"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performance metrics</w:t>
            </w:r>
          </w:p>
          <w:p w14:paraId="6C2B5637"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long-term and/or short-term</w:t>
            </w:r>
          </w:p>
          <w:p w14:paraId="559765DA"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timing offset considerations</w:t>
            </w:r>
          </w:p>
          <w:p w14:paraId="2C2B4F5D"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overhead</w:t>
            </w:r>
          </w:p>
          <w:p w14:paraId="14905D3B"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whether or not to identify the aggressor(s)</w:t>
            </w:r>
          </w:p>
          <w:p w14:paraId="01556DFD" w14:textId="77777777" w:rsidR="007874B6" w:rsidRPr="007E2E3B" w:rsidRDefault="007874B6" w:rsidP="00ED4398">
            <w:pPr>
              <w:numPr>
                <w:ilvl w:val="2"/>
                <w:numId w:val="2"/>
              </w:numPr>
              <w:wordWrap/>
              <w:autoSpaceDE/>
              <w:autoSpaceDN/>
              <w:adjustRightInd/>
              <w:spacing w:afterLines="0" w:after="0"/>
              <w:jc w:val="left"/>
              <w:rPr>
                <w:sz w:val="20"/>
                <w:szCs w:val="20"/>
              </w:rPr>
            </w:pPr>
            <w:r w:rsidRPr="007E2E3B">
              <w:rPr>
                <w:sz w:val="20"/>
                <w:szCs w:val="20"/>
              </w:rPr>
              <w:t>whether or not to use the same framework as in MIMO (if so, how)</w:t>
            </w:r>
          </w:p>
          <w:p w14:paraId="45693650" w14:textId="77777777" w:rsidR="007874B6" w:rsidRPr="007E2E3B" w:rsidRDefault="007874B6" w:rsidP="00ED4398">
            <w:pPr>
              <w:numPr>
                <w:ilvl w:val="1"/>
                <w:numId w:val="2"/>
              </w:numPr>
              <w:wordWrap/>
              <w:autoSpaceDE/>
              <w:autoSpaceDN/>
              <w:adjustRightInd/>
              <w:spacing w:afterLines="0" w:after="0"/>
              <w:jc w:val="left"/>
              <w:rPr>
                <w:sz w:val="20"/>
                <w:szCs w:val="20"/>
              </w:rPr>
            </w:pPr>
            <w:r w:rsidRPr="007E2E3B">
              <w:rPr>
                <w:sz w:val="20"/>
                <w:szCs w:val="20"/>
              </w:rPr>
              <w:t>Aim to make a decision whether or not to support CLI management using an existing RS covering UE-to-UE interference in the next RAN1 meeting and if so, the details</w:t>
            </w:r>
          </w:p>
          <w:p w14:paraId="705565C4" w14:textId="77777777" w:rsidR="007874B6" w:rsidRPr="0046354C" w:rsidRDefault="007874B6" w:rsidP="00ED4398">
            <w:pPr>
              <w:numPr>
                <w:ilvl w:val="0"/>
                <w:numId w:val="2"/>
              </w:numPr>
              <w:wordWrap/>
              <w:autoSpaceDE/>
              <w:autoSpaceDN/>
              <w:adjustRightInd/>
              <w:spacing w:afterLines="0" w:after="0"/>
              <w:jc w:val="left"/>
              <w:rPr>
                <w:rFonts w:eastAsia="MS Mincho"/>
                <w:szCs w:val="20"/>
                <w:lang w:eastAsia="ja-JP"/>
              </w:rPr>
            </w:pPr>
            <w:r w:rsidRPr="007E2E3B">
              <w:rPr>
                <w:sz w:val="20"/>
                <w:szCs w:val="20"/>
              </w:rPr>
              <w:t xml:space="preserve">Companies are encouraged to provide more details on and to further evaluate enablers for CLI management using an existing RS covering TRP-to-TRP interference </w:t>
            </w:r>
          </w:p>
        </w:tc>
      </w:tr>
    </w:tbl>
    <w:p w14:paraId="59BD1F9E" w14:textId="78147794" w:rsidR="009A2CF2" w:rsidRPr="009A2CF2" w:rsidRDefault="009A2CF2" w:rsidP="00ED4398">
      <w:pPr>
        <w:spacing w:after="120"/>
        <w:rPr>
          <w:lang w:eastAsia="zh-CN"/>
        </w:rPr>
      </w:pPr>
      <w:r w:rsidRPr="009A2CF2">
        <w:rPr>
          <w:lang w:eastAsia="zh-CN"/>
        </w:rPr>
        <w:t xml:space="preserve">In this contribution, we </w:t>
      </w:r>
      <w:r w:rsidR="00C73FE9">
        <w:rPr>
          <w:lang w:eastAsia="zh-CN"/>
        </w:rPr>
        <w:t xml:space="preserve">would like to </w:t>
      </w:r>
      <w:r w:rsidRPr="009A2CF2">
        <w:rPr>
          <w:lang w:eastAsia="zh-CN"/>
        </w:rPr>
        <w:t xml:space="preserve">discuss </w:t>
      </w:r>
      <w:r w:rsidR="00C73FE9">
        <w:rPr>
          <w:lang w:eastAsia="zh-CN"/>
        </w:rPr>
        <w:t xml:space="preserve">dynamic TDD and </w:t>
      </w:r>
      <w:r w:rsidR="001B382B">
        <w:t>CLI</w:t>
      </w:r>
      <w:r w:rsidRPr="009A2CF2">
        <w:rPr>
          <w:lang w:eastAsia="zh-CN"/>
        </w:rPr>
        <w:t xml:space="preserve"> </w:t>
      </w:r>
      <w:r w:rsidR="00C73FE9">
        <w:rPr>
          <w:lang w:eastAsia="zh-CN"/>
        </w:rPr>
        <w:t xml:space="preserve">management </w:t>
      </w:r>
      <w:r w:rsidRPr="009A2CF2">
        <w:rPr>
          <w:lang w:eastAsia="zh-CN"/>
        </w:rPr>
        <w:t>for high-speed train (HST) scenario from the following perspectives:</w:t>
      </w:r>
    </w:p>
    <w:p w14:paraId="4772DC4C" w14:textId="77777777" w:rsidR="002F37E3" w:rsidRDefault="002F37E3" w:rsidP="00ED4398">
      <w:pPr>
        <w:pStyle w:val="a7"/>
        <w:numPr>
          <w:ilvl w:val="0"/>
          <w:numId w:val="9"/>
        </w:numPr>
        <w:spacing w:after="120"/>
        <w:ind w:leftChars="0"/>
        <w:rPr>
          <w:lang w:eastAsia="zh-CN"/>
        </w:rPr>
      </w:pPr>
      <w:r>
        <w:rPr>
          <w:lang w:eastAsia="zh-CN"/>
        </w:rPr>
        <w:t>Dynamic TDD for HST scenario</w:t>
      </w:r>
    </w:p>
    <w:p w14:paraId="40934C9F" w14:textId="56754EAB" w:rsidR="001B382B" w:rsidRDefault="00B7766B" w:rsidP="001B382B">
      <w:pPr>
        <w:pStyle w:val="a7"/>
        <w:numPr>
          <w:ilvl w:val="0"/>
          <w:numId w:val="9"/>
        </w:numPr>
        <w:spacing w:after="120"/>
        <w:ind w:leftChars="0"/>
        <w:rPr>
          <w:lang w:eastAsia="zh-CN"/>
        </w:rPr>
      </w:pPr>
      <w:r>
        <w:rPr>
          <w:lang w:eastAsia="zh-CN"/>
        </w:rPr>
        <w:t>CLI</w:t>
      </w:r>
      <w:r w:rsidR="001B382B" w:rsidRPr="001B382B">
        <w:rPr>
          <w:lang w:eastAsia="zh-CN"/>
        </w:rPr>
        <w:t xml:space="preserve"> management</w:t>
      </w:r>
    </w:p>
    <w:p w14:paraId="1C7A18AB" w14:textId="0375282F" w:rsidR="009A2CF2" w:rsidRPr="009A2CF2" w:rsidRDefault="00D85AAD" w:rsidP="001B382B">
      <w:pPr>
        <w:pStyle w:val="a7"/>
        <w:numPr>
          <w:ilvl w:val="1"/>
          <w:numId w:val="9"/>
        </w:numPr>
        <w:spacing w:after="120"/>
        <w:ind w:leftChars="0"/>
        <w:rPr>
          <w:lang w:eastAsia="zh-CN"/>
        </w:rPr>
      </w:pPr>
      <w:r>
        <w:rPr>
          <w:lang w:eastAsia="zh-CN"/>
        </w:rPr>
        <w:t>Relay</w:t>
      </w:r>
      <w:r w:rsidR="009A2CF2" w:rsidRPr="009A2CF2">
        <w:rPr>
          <w:lang w:eastAsia="zh-CN"/>
        </w:rPr>
        <w:t>-to-</w:t>
      </w:r>
      <w:r>
        <w:rPr>
          <w:lang w:eastAsia="zh-CN"/>
        </w:rPr>
        <w:t>Relay</w:t>
      </w:r>
      <w:r w:rsidR="009A2CF2" w:rsidRPr="009A2CF2">
        <w:rPr>
          <w:lang w:eastAsia="zh-CN"/>
        </w:rPr>
        <w:t xml:space="preserve"> CLI</w:t>
      </w:r>
    </w:p>
    <w:p w14:paraId="13110F6C" w14:textId="77777777" w:rsidR="009A2CF2" w:rsidRDefault="009A2CF2" w:rsidP="001B382B">
      <w:pPr>
        <w:pStyle w:val="a7"/>
        <w:numPr>
          <w:ilvl w:val="1"/>
          <w:numId w:val="9"/>
        </w:numPr>
        <w:spacing w:after="120"/>
        <w:ind w:leftChars="0"/>
        <w:rPr>
          <w:lang w:eastAsia="zh-CN"/>
        </w:rPr>
      </w:pPr>
      <w:r w:rsidRPr="009A2CF2">
        <w:rPr>
          <w:lang w:eastAsia="zh-CN"/>
        </w:rPr>
        <w:t>TRP-to-TRP CLI</w:t>
      </w:r>
    </w:p>
    <w:p w14:paraId="7FF4B56C" w14:textId="5C646CE5" w:rsidR="009A2CF2" w:rsidRPr="009A2CF2" w:rsidRDefault="00D77EB3" w:rsidP="00D77EB3">
      <w:pPr>
        <w:pStyle w:val="a7"/>
        <w:numPr>
          <w:ilvl w:val="1"/>
          <w:numId w:val="9"/>
        </w:numPr>
        <w:spacing w:after="120"/>
        <w:ind w:leftChars="0"/>
        <w:rPr>
          <w:lang w:eastAsia="zh-CN"/>
        </w:rPr>
      </w:pPr>
      <w:r w:rsidRPr="00D77EB3">
        <w:rPr>
          <w:lang w:eastAsia="zh-CN"/>
        </w:rPr>
        <w:t>Timing alignment and resource puncturing</w:t>
      </w:r>
    </w:p>
    <w:p w14:paraId="76943D80" w14:textId="77777777" w:rsidR="001A3227" w:rsidRPr="00ED4398" w:rsidRDefault="001A3227" w:rsidP="00ED4398">
      <w:pPr>
        <w:pBdr>
          <w:bottom w:val="single" w:sz="12" w:space="1" w:color="auto"/>
        </w:pBdr>
        <w:spacing w:after="120"/>
      </w:pPr>
    </w:p>
    <w:p w14:paraId="300841C0" w14:textId="77777777" w:rsidR="009A2CF2" w:rsidRDefault="009A2CF2" w:rsidP="00334902">
      <w:pPr>
        <w:pStyle w:val="1"/>
        <w:spacing w:after="120"/>
      </w:pPr>
      <w:r w:rsidRPr="009A2CF2">
        <w:rPr>
          <w:rFonts w:hint="eastAsia"/>
        </w:rPr>
        <w:t>Dis</w:t>
      </w:r>
      <w:r w:rsidR="008B2524">
        <w:t>cussion</w:t>
      </w:r>
    </w:p>
    <w:p w14:paraId="47CF2C1B" w14:textId="36AFD18A" w:rsidR="0070068C" w:rsidRDefault="000E07B8" w:rsidP="0070068C">
      <w:pPr>
        <w:spacing w:after="120"/>
      </w:pPr>
      <w:r w:rsidRPr="000E07B8">
        <w:rPr>
          <w:lang w:eastAsia="zh-CN"/>
        </w:rPr>
        <w:t xml:space="preserve">In </w:t>
      </w:r>
      <w:r w:rsidR="00CC50EA">
        <w:rPr>
          <w:lang w:eastAsia="zh-CN"/>
        </w:rPr>
        <w:t xml:space="preserve">the </w:t>
      </w:r>
      <w:r w:rsidRPr="000E07B8">
        <w:rPr>
          <w:lang w:eastAsia="zh-CN"/>
        </w:rPr>
        <w:t>NR,</w:t>
      </w:r>
      <w:r w:rsidR="00CC50EA">
        <w:rPr>
          <w:lang w:eastAsia="zh-CN"/>
        </w:rPr>
        <w:t xml:space="preserve"> HST scenario is considered as one of the </w:t>
      </w:r>
      <w:r w:rsidR="00407FD3">
        <w:rPr>
          <w:lang w:eastAsia="zh-CN"/>
        </w:rPr>
        <w:t>d</w:t>
      </w:r>
      <w:r w:rsidR="00CC50EA">
        <w:rPr>
          <w:lang w:eastAsia="zh-CN"/>
        </w:rPr>
        <w:t>eployment scenarios</w:t>
      </w:r>
      <w:r w:rsidR="00704172">
        <w:rPr>
          <w:lang w:eastAsia="zh-CN"/>
        </w:rPr>
        <w:t xml:space="preserve"> </w:t>
      </w:r>
      <w:r w:rsidR="00E95A08">
        <w:rPr>
          <w:lang w:eastAsia="zh-CN"/>
        </w:rPr>
        <w:fldChar w:fldCharType="begin"/>
      </w:r>
      <w:r w:rsidR="00E95A08">
        <w:rPr>
          <w:lang w:eastAsia="zh-CN"/>
        </w:rPr>
        <w:instrText xml:space="preserve"> REF _Ref490213023 \r \h </w:instrText>
      </w:r>
      <w:r w:rsidR="00E95A08">
        <w:rPr>
          <w:lang w:eastAsia="zh-CN"/>
        </w:rPr>
      </w:r>
      <w:r w:rsidR="00E95A08">
        <w:rPr>
          <w:lang w:eastAsia="zh-CN"/>
        </w:rPr>
        <w:fldChar w:fldCharType="separate"/>
      </w:r>
      <w:r w:rsidR="00E95A08">
        <w:rPr>
          <w:lang w:eastAsia="zh-CN"/>
        </w:rPr>
        <w:t>[2]</w:t>
      </w:r>
      <w:r w:rsidR="00E95A08">
        <w:rPr>
          <w:lang w:eastAsia="zh-CN"/>
        </w:rPr>
        <w:fldChar w:fldCharType="end"/>
      </w:r>
      <w:r w:rsidR="00E95A08">
        <w:rPr>
          <w:lang w:eastAsia="zh-CN"/>
        </w:rPr>
        <w:fldChar w:fldCharType="begin"/>
      </w:r>
      <w:r w:rsidR="00E95A08">
        <w:rPr>
          <w:lang w:eastAsia="zh-CN"/>
        </w:rPr>
        <w:instrText xml:space="preserve"> REF _Ref490213024 \r \h </w:instrText>
      </w:r>
      <w:r w:rsidR="00E95A08">
        <w:rPr>
          <w:lang w:eastAsia="zh-CN"/>
        </w:rPr>
      </w:r>
      <w:r w:rsidR="00E95A08">
        <w:rPr>
          <w:lang w:eastAsia="zh-CN"/>
        </w:rPr>
        <w:fldChar w:fldCharType="separate"/>
      </w:r>
      <w:r w:rsidR="00E95A08">
        <w:rPr>
          <w:lang w:eastAsia="zh-CN"/>
        </w:rPr>
        <w:t>[3]</w:t>
      </w:r>
      <w:r w:rsidR="00E95A08">
        <w:rPr>
          <w:lang w:eastAsia="zh-CN"/>
        </w:rPr>
        <w:fldChar w:fldCharType="end"/>
      </w:r>
      <w:r w:rsidR="00CC50EA">
        <w:rPr>
          <w:lang w:eastAsia="zh-CN"/>
        </w:rPr>
        <w:t>, and it focuses on providing continuous coverage along HST tracks using either 4 or 30 GHz frequency band</w:t>
      </w:r>
      <w:r w:rsidR="00E95A08">
        <w:rPr>
          <w:lang w:eastAsia="zh-CN"/>
        </w:rPr>
        <w:t xml:space="preserve"> as shown in </w:t>
      </w:r>
      <w:r w:rsidR="00E95A08">
        <w:rPr>
          <w:lang w:eastAsia="zh-CN"/>
        </w:rPr>
        <w:fldChar w:fldCharType="begin"/>
      </w:r>
      <w:r w:rsidR="00E95A08">
        <w:rPr>
          <w:lang w:eastAsia="zh-CN"/>
        </w:rPr>
        <w:instrText xml:space="preserve"> REF _Ref490231894 \h </w:instrText>
      </w:r>
      <w:r w:rsidR="00E95A08">
        <w:rPr>
          <w:lang w:eastAsia="zh-CN"/>
        </w:rPr>
      </w:r>
      <w:r w:rsidR="00E95A08">
        <w:rPr>
          <w:lang w:eastAsia="zh-CN"/>
        </w:rPr>
        <w:fldChar w:fldCharType="separate"/>
      </w:r>
      <w:r w:rsidR="00E95A08" w:rsidRPr="004403B1">
        <w:t xml:space="preserve">Figure </w:t>
      </w:r>
      <w:r w:rsidR="00E95A08">
        <w:rPr>
          <w:noProof/>
        </w:rPr>
        <w:t>1</w:t>
      </w:r>
      <w:r w:rsidR="00E95A08">
        <w:rPr>
          <w:lang w:eastAsia="zh-CN"/>
        </w:rPr>
        <w:fldChar w:fldCharType="end"/>
      </w:r>
      <w:r w:rsidR="00E95A08">
        <w:rPr>
          <w:lang w:eastAsia="zh-CN"/>
        </w:rPr>
        <w:t xml:space="preserve"> and </w:t>
      </w:r>
      <w:r w:rsidR="00E95A08">
        <w:rPr>
          <w:lang w:eastAsia="zh-CN"/>
        </w:rPr>
        <w:fldChar w:fldCharType="begin"/>
      </w:r>
      <w:r w:rsidR="00E95A08">
        <w:rPr>
          <w:lang w:eastAsia="zh-CN"/>
        </w:rPr>
        <w:instrText xml:space="preserve"> REF _Ref490231899 \h </w:instrText>
      </w:r>
      <w:r w:rsidR="00E95A08">
        <w:rPr>
          <w:lang w:eastAsia="zh-CN"/>
        </w:rPr>
      </w:r>
      <w:r w:rsidR="00E95A08">
        <w:rPr>
          <w:lang w:eastAsia="zh-CN"/>
        </w:rPr>
        <w:fldChar w:fldCharType="separate"/>
      </w:r>
      <w:r w:rsidR="00E95A08">
        <w:t xml:space="preserve">Figure </w:t>
      </w:r>
      <w:r w:rsidR="00E95A08">
        <w:rPr>
          <w:noProof/>
        </w:rPr>
        <w:t>2</w:t>
      </w:r>
      <w:r w:rsidR="00E95A08">
        <w:rPr>
          <w:lang w:eastAsia="zh-CN"/>
        </w:rPr>
        <w:fldChar w:fldCharType="end"/>
      </w:r>
      <w:r w:rsidR="00CC50EA">
        <w:rPr>
          <w:lang w:eastAsia="zh-CN"/>
        </w:rPr>
        <w:t>.</w:t>
      </w:r>
      <w:r w:rsidR="0070068C">
        <w:rPr>
          <w:lang w:eastAsia="zh-CN"/>
        </w:rPr>
        <w:t xml:space="preserve"> </w:t>
      </w:r>
      <w:r w:rsidR="002A7E22">
        <w:rPr>
          <w:lang w:eastAsia="zh-CN"/>
        </w:rPr>
        <w:t>For</w:t>
      </w:r>
      <w:r w:rsidR="007D2864">
        <w:rPr>
          <w:lang w:eastAsia="zh-CN"/>
        </w:rPr>
        <w:t xml:space="preserve"> the HST scenario, two communication scenarios are being considered. One is </w:t>
      </w:r>
      <w:r w:rsidR="00E873B9">
        <w:rPr>
          <w:lang w:eastAsia="zh-CN"/>
        </w:rPr>
        <w:t xml:space="preserve">a </w:t>
      </w:r>
      <w:r w:rsidR="0070068C">
        <w:rPr>
          <w:lang w:eastAsia="zh-CN"/>
        </w:rPr>
        <w:t>direct communication between RRH</w:t>
      </w:r>
      <w:r w:rsidR="005C6857">
        <w:rPr>
          <w:lang w:eastAsia="zh-CN"/>
        </w:rPr>
        <w:t>s</w:t>
      </w:r>
      <w:r w:rsidR="0070068C">
        <w:rPr>
          <w:lang w:eastAsia="zh-CN"/>
        </w:rPr>
        <w:t xml:space="preserve"> and UE</w:t>
      </w:r>
      <w:r w:rsidR="005C6857">
        <w:rPr>
          <w:lang w:eastAsia="zh-CN"/>
        </w:rPr>
        <w:t>s of onboard passengers</w:t>
      </w:r>
      <w:r w:rsidR="007D2864">
        <w:rPr>
          <w:lang w:eastAsia="zh-CN"/>
        </w:rPr>
        <w:t>,</w:t>
      </w:r>
      <w:r w:rsidR="0070068C">
        <w:rPr>
          <w:lang w:eastAsia="zh-CN"/>
        </w:rPr>
        <w:t xml:space="preserve"> and </w:t>
      </w:r>
      <w:r w:rsidR="007D2864">
        <w:rPr>
          <w:lang w:eastAsia="zh-CN"/>
        </w:rPr>
        <w:t xml:space="preserve">the other is </w:t>
      </w:r>
      <w:r w:rsidR="000D3B1A">
        <w:rPr>
          <w:lang w:eastAsia="zh-CN"/>
        </w:rPr>
        <w:t>RRH-relay-UE scenario</w:t>
      </w:r>
      <w:r w:rsidR="007D2864">
        <w:rPr>
          <w:lang w:eastAsia="zh-CN"/>
        </w:rPr>
        <w:t xml:space="preserve"> </w:t>
      </w:r>
      <w:r w:rsidR="007D2864">
        <w:t xml:space="preserve">where </w:t>
      </w:r>
      <w:r w:rsidR="005C6857">
        <w:t>a rela</w:t>
      </w:r>
      <w:r w:rsidR="00931A93">
        <w:t>y node is located on the train</w:t>
      </w:r>
      <w:r w:rsidR="000D3B1A">
        <w:t xml:space="preserve"> to form a two-hop relay communication</w:t>
      </w:r>
      <w:r w:rsidR="007D2864">
        <w:rPr>
          <w:lang w:eastAsia="zh-CN"/>
        </w:rPr>
        <w:t>.</w:t>
      </w:r>
      <w:r w:rsidR="0070068C">
        <w:rPr>
          <w:lang w:eastAsia="zh-CN"/>
        </w:rPr>
        <w:t xml:space="preserve"> </w:t>
      </w:r>
      <w:r w:rsidR="007D2864">
        <w:rPr>
          <w:lang w:eastAsia="zh-CN"/>
        </w:rPr>
        <w:t>I</w:t>
      </w:r>
      <w:r w:rsidR="0070068C">
        <w:rPr>
          <w:rFonts w:hint="eastAsia"/>
        </w:rPr>
        <w:t xml:space="preserve">n this contribution, we would like to </w:t>
      </w:r>
      <w:r w:rsidR="007D2864">
        <w:t xml:space="preserve">discuss dynamic </w:t>
      </w:r>
      <w:r w:rsidR="007D2864" w:rsidRPr="007D2864">
        <w:t xml:space="preserve">TDD and </w:t>
      </w:r>
      <w:r w:rsidR="0033268C">
        <w:t>CLI</w:t>
      </w:r>
      <w:r w:rsidR="007D2864" w:rsidRPr="007D2864">
        <w:t xml:space="preserve"> management for</w:t>
      </w:r>
      <w:r w:rsidR="00B4277E">
        <w:t xml:space="preserve"> </w:t>
      </w:r>
      <w:r w:rsidR="0070068C">
        <w:t>the RRH</w:t>
      </w:r>
      <w:r w:rsidR="00780B15">
        <w:t xml:space="preserve">-relay-UE scenario as </w:t>
      </w:r>
      <w:r w:rsidR="008B5D32">
        <w:t xml:space="preserve">a </w:t>
      </w:r>
      <w:r w:rsidR="00780B15">
        <w:t xml:space="preserve">starting point of </w:t>
      </w:r>
      <w:r w:rsidR="00D21C5C">
        <w:t xml:space="preserve">the </w:t>
      </w:r>
      <w:r w:rsidR="00780B15">
        <w:t>di</w:t>
      </w:r>
      <w:r w:rsidR="002C4A86">
        <w:t>s</w:t>
      </w:r>
      <w:r w:rsidR="00780B15">
        <w:t xml:space="preserve">cussion. </w:t>
      </w:r>
    </w:p>
    <w:p w14:paraId="71DBDAFA" w14:textId="77777777" w:rsidR="00807513" w:rsidRDefault="00807513" w:rsidP="00807513">
      <w:pPr>
        <w:spacing w:after="120"/>
        <w:jc w:val="center"/>
      </w:pPr>
      <w:r w:rsidRPr="00A7388D">
        <w:rPr>
          <w:noProof/>
        </w:rPr>
        <w:lastRenderedPageBreak/>
        <w:drawing>
          <wp:inline distT="0" distB="0" distL="0" distR="0" wp14:anchorId="048B21BD" wp14:editId="6899FC64">
            <wp:extent cx="4190337" cy="1360863"/>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13594" cy="1368416"/>
                    </a:xfrm>
                    <a:prstGeom prst="rect">
                      <a:avLst/>
                    </a:prstGeom>
                    <a:noFill/>
                    <a:ln>
                      <a:noFill/>
                    </a:ln>
                  </pic:spPr>
                </pic:pic>
              </a:graphicData>
            </a:graphic>
          </wp:inline>
        </w:drawing>
      </w:r>
    </w:p>
    <w:p w14:paraId="1A6C9A7D" w14:textId="77777777" w:rsidR="00807513" w:rsidRPr="004403B1" w:rsidRDefault="00807513" w:rsidP="00807513">
      <w:pPr>
        <w:pStyle w:val="Figure"/>
        <w:spacing w:after="120"/>
      </w:pPr>
      <w:bookmarkStart w:id="2" w:name="_Ref490231894"/>
      <w:r w:rsidRPr="004403B1">
        <w:t xml:space="preserve">Figure </w:t>
      </w:r>
      <w:fldSimple w:instr=" SEQ Figure \* ARABIC ">
        <w:r w:rsidR="00246D7F">
          <w:rPr>
            <w:noProof/>
          </w:rPr>
          <w:t>1</w:t>
        </w:r>
      </w:fldSimple>
      <w:bookmarkEnd w:id="2"/>
      <w:r>
        <w:t xml:space="preserve"> 4GHz deployment</w:t>
      </w:r>
    </w:p>
    <w:p w14:paraId="536F7604" w14:textId="77777777" w:rsidR="00807513" w:rsidRDefault="00807513" w:rsidP="00807513">
      <w:pPr>
        <w:spacing w:after="120"/>
      </w:pPr>
    </w:p>
    <w:p w14:paraId="760F51AA" w14:textId="77777777" w:rsidR="00807513" w:rsidRDefault="00807513" w:rsidP="00807513">
      <w:pPr>
        <w:spacing w:after="120"/>
        <w:jc w:val="center"/>
      </w:pPr>
      <w:r>
        <w:rPr>
          <w:noProof/>
        </w:rPr>
        <w:fldChar w:fldCharType="begin"/>
      </w:r>
      <w:r>
        <w:rPr>
          <w:noProof/>
        </w:rPr>
        <w:instrText xml:space="preserve"> INCLUDEPICTURE  "cid:image005.png@01D1B807.4DDB8910" \* MERGEFORMATINET </w:instrText>
      </w:r>
      <w:r>
        <w:rPr>
          <w:noProof/>
        </w:rPr>
        <w:fldChar w:fldCharType="separate"/>
      </w:r>
      <w:r>
        <w:rPr>
          <w:noProof/>
        </w:rPr>
        <w:fldChar w:fldCharType="begin"/>
      </w:r>
      <w:r>
        <w:rPr>
          <w:noProof/>
        </w:rPr>
        <w:instrText xml:space="preserve"> INCLUDEPICTURE  "cid:image005.png@01D1B807.4DDB8910" \* MERGEFORMATINET </w:instrText>
      </w:r>
      <w:r>
        <w:rPr>
          <w:noProof/>
        </w:rPr>
        <w:fldChar w:fldCharType="separate"/>
      </w:r>
      <w:r>
        <w:rPr>
          <w:noProof/>
        </w:rPr>
        <w:fldChar w:fldCharType="begin"/>
      </w:r>
      <w:r>
        <w:rPr>
          <w:noProof/>
        </w:rPr>
        <w:instrText xml:space="preserve"> INCLUDEPICTURE  "cid:image005.png@01D1B807.4DDB8910" \* MERGEFORMATINET </w:instrText>
      </w:r>
      <w:r>
        <w:rPr>
          <w:noProof/>
        </w:rPr>
        <w:fldChar w:fldCharType="separate"/>
      </w:r>
      <w:r>
        <w:rPr>
          <w:noProof/>
        </w:rPr>
        <w:fldChar w:fldCharType="begin"/>
      </w:r>
      <w:r>
        <w:rPr>
          <w:noProof/>
        </w:rPr>
        <w:instrText xml:space="preserve"> INCLUDEPICTURE  "cid:image005.png@01D1B807.4DDB8910" \* MERGEFORMATINET </w:instrText>
      </w:r>
      <w:r>
        <w:rPr>
          <w:noProof/>
        </w:rPr>
        <w:fldChar w:fldCharType="separate"/>
      </w:r>
      <w:r w:rsidR="002B716F">
        <w:rPr>
          <w:noProof/>
        </w:rPr>
        <w:fldChar w:fldCharType="begin"/>
      </w:r>
      <w:r w:rsidR="002B716F">
        <w:rPr>
          <w:noProof/>
        </w:rPr>
        <w:instrText xml:space="preserve"> INCLUDEPICTURE  "cid:image005.png@01D1B807.4DDB8910" \* MERGEFORMATINET </w:instrText>
      </w:r>
      <w:r w:rsidR="002B716F">
        <w:rPr>
          <w:noProof/>
        </w:rPr>
        <w:fldChar w:fldCharType="separate"/>
      </w:r>
      <w:r w:rsidR="0053438A">
        <w:rPr>
          <w:noProof/>
        </w:rPr>
        <w:fldChar w:fldCharType="begin"/>
      </w:r>
      <w:r w:rsidR="0053438A">
        <w:rPr>
          <w:noProof/>
        </w:rPr>
        <w:instrText xml:space="preserve"> INCLUDEPICTURE  "cid:image005.png@01D1B807.4DDB8910" \* MERGEFORMATINET </w:instrText>
      </w:r>
      <w:r w:rsidR="0053438A">
        <w:rPr>
          <w:noProof/>
        </w:rPr>
        <w:fldChar w:fldCharType="separate"/>
      </w:r>
      <w:r w:rsidR="007503E9">
        <w:rPr>
          <w:noProof/>
        </w:rPr>
        <w:fldChar w:fldCharType="begin"/>
      </w:r>
      <w:r w:rsidR="007503E9">
        <w:rPr>
          <w:noProof/>
        </w:rPr>
        <w:instrText xml:space="preserve"> </w:instrText>
      </w:r>
      <w:r w:rsidR="007503E9">
        <w:rPr>
          <w:noProof/>
        </w:rPr>
        <w:instrText>INCLUDEPICTURE  "cid:image005.png@01D1B807.4DDB8910" \* MERGEFORMATINET</w:instrText>
      </w:r>
      <w:r w:rsidR="007503E9">
        <w:rPr>
          <w:noProof/>
        </w:rPr>
        <w:instrText xml:space="preserve"> </w:instrText>
      </w:r>
      <w:r w:rsidR="007503E9">
        <w:rPr>
          <w:noProof/>
        </w:rPr>
        <w:fldChar w:fldCharType="separate"/>
      </w:r>
      <w:r w:rsidR="006A7292">
        <w:rPr>
          <w:noProof/>
        </w:rPr>
        <w:pict w14:anchorId="0FC40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5pt;height:116.95pt;visibility:visible">
            <v:imagedata r:id="rId9" r:href="rId10"/>
          </v:shape>
        </w:pict>
      </w:r>
      <w:r w:rsidR="007503E9">
        <w:rPr>
          <w:noProof/>
        </w:rPr>
        <w:fldChar w:fldCharType="end"/>
      </w:r>
      <w:r w:rsidR="0053438A">
        <w:rPr>
          <w:noProof/>
        </w:rPr>
        <w:fldChar w:fldCharType="end"/>
      </w:r>
      <w:r w:rsidR="002B716F">
        <w:rPr>
          <w:noProof/>
        </w:rPr>
        <w:fldChar w:fldCharType="end"/>
      </w:r>
      <w:r>
        <w:rPr>
          <w:noProof/>
        </w:rPr>
        <w:fldChar w:fldCharType="end"/>
      </w:r>
      <w:r>
        <w:rPr>
          <w:noProof/>
        </w:rPr>
        <w:fldChar w:fldCharType="end"/>
      </w:r>
      <w:r>
        <w:rPr>
          <w:noProof/>
        </w:rPr>
        <w:fldChar w:fldCharType="end"/>
      </w:r>
      <w:r>
        <w:rPr>
          <w:noProof/>
        </w:rPr>
        <w:fldChar w:fldCharType="end"/>
      </w:r>
    </w:p>
    <w:p w14:paraId="44BCDB45" w14:textId="77777777" w:rsidR="00807513" w:rsidRDefault="00807513" w:rsidP="00807513">
      <w:pPr>
        <w:pStyle w:val="Figure"/>
        <w:spacing w:after="120"/>
      </w:pPr>
      <w:bookmarkStart w:id="3" w:name="_Ref490231899"/>
      <w:r>
        <w:t xml:space="preserve">Figure </w:t>
      </w:r>
      <w:fldSimple w:instr=" SEQ Figure \* ARABIC ">
        <w:r w:rsidR="00246D7F">
          <w:rPr>
            <w:noProof/>
          </w:rPr>
          <w:t>2</w:t>
        </w:r>
      </w:fldSimple>
      <w:bookmarkEnd w:id="3"/>
      <w:r>
        <w:rPr>
          <w:noProof/>
        </w:rPr>
        <w:t xml:space="preserve"> 30GHz deployment</w:t>
      </w:r>
    </w:p>
    <w:p w14:paraId="1C34D14B" w14:textId="77777777" w:rsidR="00807513" w:rsidRPr="0070068C" w:rsidRDefault="00807513" w:rsidP="0070068C">
      <w:pPr>
        <w:spacing w:after="120"/>
      </w:pPr>
    </w:p>
    <w:p w14:paraId="314DDAF3" w14:textId="77777777" w:rsidR="009A2CF2" w:rsidRDefault="002A7A0D" w:rsidP="00334902">
      <w:pPr>
        <w:pStyle w:val="2"/>
        <w:spacing w:after="120"/>
      </w:pPr>
      <w:r>
        <w:t>Dynamic TDD for HST scenario</w:t>
      </w:r>
    </w:p>
    <w:p w14:paraId="12D578AB" w14:textId="739F8F74" w:rsidR="0070068C" w:rsidRDefault="0085121A" w:rsidP="00FE24E3">
      <w:pPr>
        <w:spacing w:after="120"/>
      </w:pPr>
      <w:r>
        <w:t xml:space="preserve">Although only one relay per train is depicted in </w:t>
      </w:r>
      <w:r>
        <w:rPr>
          <w:lang w:eastAsia="zh-CN"/>
        </w:rPr>
        <w:fldChar w:fldCharType="begin"/>
      </w:r>
      <w:r>
        <w:rPr>
          <w:lang w:eastAsia="zh-CN"/>
        </w:rPr>
        <w:instrText xml:space="preserve"> REF _Ref490231894 \h </w:instrText>
      </w:r>
      <w:r>
        <w:rPr>
          <w:lang w:eastAsia="zh-CN"/>
        </w:rPr>
      </w:r>
      <w:r>
        <w:rPr>
          <w:lang w:eastAsia="zh-CN"/>
        </w:rPr>
        <w:fldChar w:fldCharType="separate"/>
      </w:r>
      <w:r w:rsidRPr="004403B1">
        <w:t xml:space="preserve">Figure </w:t>
      </w:r>
      <w:r>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_Ref490231899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multiple relays </w:t>
      </w:r>
      <w:r w:rsidR="00086064">
        <w:rPr>
          <w:lang w:eastAsia="zh-CN"/>
        </w:rPr>
        <w:t>can</w:t>
      </w:r>
      <w:r>
        <w:rPr>
          <w:lang w:eastAsia="zh-CN"/>
        </w:rPr>
        <w:t xml:space="preserve"> be installed on the train</w:t>
      </w:r>
      <w:r w:rsidR="00496A26">
        <w:rPr>
          <w:lang w:eastAsia="zh-CN"/>
        </w:rPr>
        <w:t xml:space="preserve"> and the additional relays on the train can be </w:t>
      </w:r>
      <w:r w:rsidR="000E312E">
        <w:rPr>
          <w:lang w:eastAsia="zh-CN"/>
        </w:rPr>
        <w:t>viewed</w:t>
      </w:r>
      <w:r w:rsidR="00496A26">
        <w:rPr>
          <w:lang w:eastAsia="zh-CN"/>
        </w:rPr>
        <w:t xml:space="preserve"> as independent </w:t>
      </w:r>
      <w:r w:rsidR="006F2CD9">
        <w:rPr>
          <w:lang w:eastAsia="zh-CN"/>
        </w:rPr>
        <w:t xml:space="preserve">relay </w:t>
      </w:r>
      <w:r w:rsidR="002D7EA8">
        <w:rPr>
          <w:lang w:eastAsia="zh-CN"/>
        </w:rPr>
        <w:t>users</w:t>
      </w:r>
      <w:r>
        <w:rPr>
          <w:lang w:eastAsia="zh-CN"/>
        </w:rPr>
        <w:t xml:space="preserve">. </w:t>
      </w:r>
      <w:r w:rsidR="00826BE8">
        <w:rPr>
          <w:lang w:eastAsia="zh-CN"/>
        </w:rPr>
        <w:t>Therefore, i</w:t>
      </w:r>
      <w:r w:rsidR="00FE24E3">
        <w:t xml:space="preserve">f multiple relays deployed on the train share same frequency band, it </w:t>
      </w:r>
      <w:r w:rsidR="00076217">
        <w:t>is advantageous to</w:t>
      </w:r>
      <w:r w:rsidR="00FE24E3">
        <w:t xml:space="preserve"> increase spectral efficiency. </w:t>
      </w:r>
      <w:r w:rsidR="007560C8">
        <w:t xml:space="preserve">As illustrated in </w:t>
      </w:r>
      <w:r w:rsidR="007560C8">
        <w:fldChar w:fldCharType="begin"/>
      </w:r>
      <w:r w:rsidR="007560C8">
        <w:instrText xml:space="preserve"> REF _Ref490214540 \h </w:instrText>
      </w:r>
      <w:r w:rsidR="007560C8">
        <w:fldChar w:fldCharType="separate"/>
      </w:r>
      <w:r w:rsidR="007560C8">
        <w:t xml:space="preserve">Figure </w:t>
      </w:r>
      <w:r w:rsidR="007560C8">
        <w:rPr>
          <w:noProof/>
        </w:rPr>
        <w:t>3</w:t>
      </w:r>
      <w:r w:rsidR="007560C8">
        <w:fldChar w:fldCharType="end"/>
      </w:r>
      <w:r w:rsidR="007560C8">
        <w:t xml:space="preserve">, </w:t>
      </w:r>
      <w:r w:rsidR="009E3817">
        <w:t>in case</w:t>
      </w:r>
      <w:r w:rsidR="007560C8">
        <w:t xml:space="preserve"> </w:t>
      </w:r>
      <w:r w:rsidR="00FE24E3">
        <w:t xml:space="preserve">two relays </w:t>
      </w:r>
      <w:r w:rsidR="007560C8">
        <w:t xml:space="preserve">are </w:t>
      </w:r>
      <w:r w:rsidR="00FE24E3">
        <w:t>installed on top of the front and rear sides of the train</w:t>
      </w:r>
      <w:r w:rsidR="001F3A15">
        <w:t xml:space="preserve">, </w:t>
      </w:r>
      <w:r w:rsidR="005F7655">
        <w:t>each relay</w:t>
      </w:r>
      <w:r w:rsidR="007560C8">
        <w:t xml:space="preserve"> is able to </w:t>
      </w:r>
      <w:r w:rsidR="001F3A15">
        <w:t xml:space="preserve">receive independent </w:t>
      </w:r>
      <w:r w:rsidR="00401BD1">
        <w:t xml:space="preserve">downlink </w:t>
      </w:r>
      <w:r w:rsidR="001F3A15">
        <w:t xml:space="preserve">data from </w:t>
      </w:r>
      <w:r w:rsidR="007560C8">
        <w:t>its</w:t>
      </w:r>
      <w:r w:rsidR="001F3A15">
        <w:t xml:space="preserve"> corresponding RRH, which can double the spectral efficiency</w:t>
      </w:r>
      <w:r w:rsidR="00331660">
        <w:t xml:space="preserve"> per train</w:t>
      </w:r>
      <w:r w:rsidR="001F3A15">
        <w:t xml:space="preserve">. </w:t>
      </w:r>
      <w:r w:rsidR="00D54B6D">
        <w:t xml:space="preserve">In this case, if </w:t>
      </w:r>
      <w:r w:rsidR="00B846AE">
        <w:t xml:space="preserve">we </w:t>
      </w:r>
      <w:r w:rsidR="009E3817">
        <w:t xml:space="preserve">further </w:t>
      </w:r>
      <w:r w:rsidR="00B846AE">
        <w:t xml:space="preserve">assume that </w:t>
      </w:r>
      <w:r w:rsidR="00D54B6D">
        <w:t xml:space="preserve">the train consists of 10 carriages, the front-side relay could be configured to cover </w:t>
      </w:r>
      <w:r w:rsidR="00054D15">
        <w:t xml:space="preserve">the </w:t>
      </w:r>
      <w:r w:rsidR="00D54B6D">
        <w:t xml:space="preserve">first 5 carriages while </w:t>
      </w:r>
      <w:r w:rsidR="00EA78FF">
        <w:t xml:space="preserve">the </w:t>
      </w:r>
      <w:r w:rsidR="00D54B6D">
        <w:t xml:space="preserve">last 5 carriages can be covered by </w:t>
      </w:r>
      <w:r w:rsidR="00EA78FF">
        <w:t xml:space="preserve">the </w:t>
      </w:r>
      <w:r w:rsidR="00D54B6D">
        <w:t>rear-side relay.</w:t>
      </w:r>
      <w:r w:rsidR="008641A8">
        <w:t xml:space="preserve"> Similar with other scenarios where users in each cell require different ratio of </w:t>
      </w:r>
      <w:r w:rsidR="00C36B79">
        <w:t>u</w:t>
      </w:r>
      <w:r w:rsidR="00ED474F">
        <w:t xml:space="preserve">plink to </w:t>
      </w:r>
      <w:r w:rsidR="00C36B79">
        <w:t>downlink</w:t>
      </w:r>
      <w:r w:rsidR="008641A8">
        <w:t xml:space="preserve"> data traffic</w:t>
      </w:r>
      <w:r w:rsidR="008641A8">
        <w:rPr>
          <w:rFonts w:hint="eastAsia"/>
        </w:rPr>
        <w:t xml:space="preserve">, </w:t>
      </w:r>
      <w:r w:rsidR="008641A8">
        <w:t xml:space="preserve">users in each carriage of the train </w:t>
      </w:r>
      <w:r w:rsidR="00BC0366">
        <w:t xml:space="preserve">would also </w:t>
      </w:r>
      <w:r w:rsidR="008641A8">
        <w:t>have different data demand</w:t>
      </w:r>
      <w:r w:rsidR="00ED474F">
        <w:t xml:space="preserve"> for downlink and uplink</w:t>
      </w:r>
      <w:r w:rsidR="008641A8">
        <w:t xml:space="preserve">. </w:t>
      </w:r>
      <w:r w:rsidR="00B14735">
        <w:t>In this regard, dynamic TDD is also necessary for the HST scenario.</w:t>
      </w:r>
    </w:p>
    <w:p w14:paraId="2282EA2D" w14:textId="179A6DE9" w:rsidR="00B14735" w:rsidRPr="00D04F90" w:rsidRDefault="00B14735" w:rsidP="00B14735">
      <w:pPr>
        <w:spacing w:after="120"/>
        <w:rPr>
          <w:b/>
          <w:i/>
        </w:rPr>
      </w:pPr>
      <w:r w:rsidRPr="00D04F90">
        <w:rPr>
          <w:b/>
          <w:i/>
          <w:u w:val="single"/>
        </w:rPr>
        <w:t>Observation 1:</w:t>
      </w:r>
      <w:r w:rsidRPr="00D04F90">
        <w:rPr>
          <w:b/>
          <w:i/>
        </w:rPr>
        <w:t xml:space="preserve"> </w:t>
      </w:r>
      <w:r w:rsidRPr="00D04F90">
        <w:t xml:space="preserve">Dynamic TDD </w:t>
      </w:r>
      <w:r w:rsidR="00997EE0">
        <w:t xml:space="preserve">can be applied to </w:t>
      </w:r>
      <w:r w:rsidRPr="00D04F90">
        <w:t>the HST scenario.</w:t>
      </w:r>
    </w:p>
    <w:p w14:paraId="135E80B7" w14:textId="77777777" w:rsidR="00334902" w:rsidRDefault="00334902" w:rsidP="00334902">
      <w:pPr>
        <w:spacing w:after="120"/>
      </w:pPr>
    </w:p>
    <w:p w14:paraId="2B7CA115" w14:textId="1710BC8C" w:rsidR="00334902" w:rsidRDefault="00334902" w:rsidP="00334902">
      <w:pPr>
        <w:pStyle w:val="2"/>
        <w:spacing w:after="120"/>
      </w:pPr>
      <w:r>
        <w:rPr>
          <w:rFonts w:hint="eastAsia"/>
        </w:rPr>
        <w:t>Cross-link interference</w:t>
      </w:r>
      <w:r w:rsidR="00F572CF">
        <w:t xml:space="preserve"> management</w:t>
      </w:r>
    </w:p>
    <w:p w14:paraId="673C69BC" w14:textId="658DD040" w:rsidR="004551FA" w:rsidRPr="004551FA" w:rsidRDefault="004551FA" w:rsidP="004551FA">
      <w:pPr>
        <w:spacing w:after="120"/>
      </w:pPr>
      <w:r>
        <w:t>As mentioned in the previous section, if multiple relays deployed on top of the train communicate with corresponding RRHs with different TDD configuration</w:t>
      </w:r>
      <w:r w:rsidR="008C48E2">
        <w:t>s</w:t>
      </w:r>
      <w:r>
        <w:t xml:space="preserve">, </w:t>
      </w:r>
      <w:r w:rsidR="00424F02">
        <w:t>CLI (relay-to-relay and TRP-to-TRP)</w:t>
      </w:r>
      <w:r>
        <w:t xml:space="preserve"> might be an issue in this case.</w:t>
      </w:r>
      <w:r w:rsidR="00537032">
        <w:t xml:space="preserve"> </w:t>
      </w:r>
    </w:p>
    <w:p w14:paraId="13B1399A" w14:textId="1CA24DAC" w:rsidR="00334902" w:rsidRDefault="00F95BAC" w:rsidP="00121722">
      <w:pPr>
        <w:spacing w:after="120"/>
        <w:jc w:val="center"/>
      </w:pPr>
      <w:r w:rsidRPr="00F95BAC">
        <w:rPr>
          <w:noProof/>
        </w:rPr>
        <w:lastRenderedPageBreak/>
        <w:drawing>
          <wp:inline distT="0" distB="0" distL="0" distR="0" wp14:anchorId="198A82EC" wp14:editId="109A8F4C">
            <wp:extent cx="4484536" cy="2140117"/>
            <wp:effectExtent l="0" t="0" r="0" b="0"/>
            <wp:docPr id="28"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7"/>
                    <pic:cNvPicPr>
                      <a:picLocks noChangeAspect="1"/>
                    </pic:cNvPicPr>
                  </pic:nvPicPr>
                  <pic:blipFill>
                    <a:blip r:embed="rId11"/>
                    <a:stretch>
                      <a:fillRect/>
                    </a:stretch>
                  </pic:blipFill>
                  <pic:spPr>
                    <a:xfrm>
                      <a:off x="0" y="0"/>
                      <a:ext cx="4519906" cy="2156996"/>
                    </a:xfrm>
                    <a:prstGeom prst="rect">
                      <a:avLst/>
                    </a:prstGeom>
                  </pic:spPr>
                </pic:pic>
              </a:graphicData>
            </a:graphic>
          </wp:inline>
        </w:drawing>
      </w:r>
    </w:p>
    <w:p w14:paraId="10FB766E" w14:textId="77777777" w:rsidR="00334902" w:rsidRDefault="00334902" w:rsidP="004403B1">
      <w:pPr>
        <w:pStyle w:val="Figure"/>
        <w:spacing w:after="120"/>
      </w:pPr>
      <w:bookmarkStart w:id="4" w:name="_Ref490214540"/>
      <w:bookmarkStart w:id="5" w:name="_Ref490214535"/>
      <w:r>
        <w:t xml:space="preserve">Figure </w:t>
      </w:r>
      <w:fldSimple w:instr=" SEQ Figure \* ARABIC ">
        <w:r w:rsidR="00246D7F">
          <w:rPr>
            <w:noProof/>
          </w:rPr>
          <w:t>3</w:t>
        </w:r>
      </w:fldSimple>
      <w:bookmarkEnd w:id="4"/>
      <w:r w:rsidR="00C331D8">
        <w:rPr>
          <w:noProof/>
        </w:rPr>
        <w:t xml:space="preserve"> An exmaple of cross-link interference in HST scenario</w:t>
      </w:r>
      <w:bookmarkEnd w:id="5"/>
    </w:p>
    <w:p w14:paraId="19FB1741" w14:textId="77777777" w:rsidR="00334902" w:rsidRDefault="00334902" w:rsidP="00334902">
      <w:pPr>
        <w:spacing w:after="120"/>
      </w:pPr>
    </w:p>
    <w:p w14:paraId="50B7E26B" w14:textId="05E77737" w:rsidR="00334902" w:rsidRDefault="00334902" w:rsidP="00334902">
      <w:pPr>
        <w:pStyle w:val="3"/>
        <w:spacing w:after="120"/>
      </w:pPr>
      <w:r w:rsidRPr="00334902">
        <w:t xml:space="preserve">Relay-to-relay </w:t>
      </w:r>
      <w:r w:rsidR="00951BE9">
        <w:t>cross-link interference</w:t>
      </w:r>
    </w:p>
    <w:p w14:paraId="3975F97D" w14:textId="17C16A8B" w:rsidR="00D04469" w:rsidRDefault="00EB6DC6" w:rsidP="00D04469">
      <w:pPr>
        <w:spacing w:after="120"/>
      </w:pPr>
      <w:r>
        <w:t xml:space="preserve">For simplicity, we </w:t>
      </w:r>
      <w:r w:rsidR="000C2077">
        <w:t xml:space="preserve">first </w:t>
      </w:r>
      <w:r>
        <w:t xml:space="preserve">assumed </w:t>
      </w:r>
      <w:r w:rsidR="00CB141B">
        <w:t>two</w:t>
      </w:r>
      <w:r w:rsidR="00334902" w:rsidRPr="00334902">
        <w:t xml:space="preserve"> relays</w:t>
      </w:r>
      <w:r w:rsidR="00CB141B">
        <w:t xml:space="preserve"> are deployed</w:t>
      </w:r>
      <w:r w:rsidR="00334902" w:rsidRPr="00334902">
        <w:t xml:space="preserve"> on the train</w:t>
      </w:r>
      <w:r>
        <w:t>. In this case, the two relays</w:t>
      </w:r>
      <w:r w:rsidR="00334902" w:rsidRPr="00334902">
        <w:t xml:space="preserve"> can be spatially separated </w:t>
      </w:r>
      <w:r w:rsidR="00CB141B">
        <w:t xml:space="preserve">and </w:t>
      </w:r>
      <w:r w:rsidR="00334902" w:rsidRPr="00334902">
        <w:t>communicate with the respective R</w:t>
      </w:r>
      <w:r w:rsidR="00CA1D0B">
        <w:t>RH</w:t>
      </w:r>
      <w:r>
        <w:t>s in the opposite direction. Then</w:t>
      </w:r>
      <w:r w:rsidR="00334902" w:rsidRPr="00334902">
        <w:t xml:space="preserve"> </w:t>
      </w:r>
      <w:r w:rsidR="005254DC">
        <w:t xml:space="preserve">the relay-to-relay CLI can be simply </w:t>
      </w:r>
      <w:r w:rsidR="00334902" w:rsidRPr="00334902">
        <w:t>suppress</w:t>
      </w:r>
      <w:r w:rsidR="005254DC">
        <w:t>ed</w:t>
      </w:r>
      <w:r w:rsidR="00334902" w:rsidRPr="00334902">
        <w:t xml:space="preserve"> by </w:t>
      </w:r>
      <w:r w:rsidR="00486F2A">
        <w:t xml:space="preserve">beam coordination method. Moreover, </w:t>
      </w:r>
      <w:r>
        <w:t xml:space="preserve">since </w:t>
      </w:r>
      <w:r w:rsidR="00486F2A">
        <w:t>a narrow beam</w:t>
      </w:r>
      <w:r w:rsidR="0025054D">
        <w:t xml:space="preserve"> at </w:t>
      </w:r>
      <w:r w:rsidR="00383DD5">
        <w:t>two</w:t>
      </w:r>
      <w:r w:rsidR="000467AA">
        <w:t xml:space="preserve"> relay</w:t>
      </w:r>
      <w:r w:rsidR="00383DD5">
        <w:t>s</w:t>
      </w:r>
      <w:r>
        <w:t xml:space="preserve"> can be</w:t>
      </w:r>
      <w:r w:rsidR="000467AA">
        <w:t xml:space="preserve"> </w:t>
      </w:r>
      <w:r w:rsidR="00486F2A">
        <w:t>created to</w:t>
      </w:r>
      <w:r w:rsidR="00334902" w:rsidRPr="00334902">
        <w:t xml:space="preserve"> point toward the opposite direction</w:t>
      </w:r>
      <w:r w:rsidR="00486F2A">
        <w:t xml:space="preserve"> most of the time</w:t>
      </w:r>
      <w:r w:rsidR="00334902" w:rsidRPr="00334902">
        <w:t xml:space="preserve">, </w:t>
      </w:r>
      <w:r w:rsidR="00C86CF4">
        <w:t xml:space="preserve">the CLI </w:t>
      </w:r>
      <w:r w:rsidR="00334902" w:rsidRPr="00334902">
        <w:t xml:space="preserve">transmitted from back lobe of a </w:t>
      </w:r>
      <w:r w:rsidR="00C86CF4">
        <w:t>relay</w:t>
      </w:r>
      <w:r w:rsidR="00334902" w:rsidRPr="00334902">
        <w:t xml:space="preserve"> is received by back lobe of the other, which will significantly reduce the interference signal strength. Even though it is not sufficient to perfectly eliminate the interference, there are various ways to further reduce. For example, it is possible to physi</w:t>
      </w:r>
      <w:r w:rsidR="00EB4925">
        <w:t xml:space="preserve">cally block the </w:t>
      </w:r>
      <w:r w:rsidR="00206036">
        <w:t>propagation path</w:t>
      </w:r>
      <w:r w:rsidR="00EB4925">
        <w:t xml:space="preserve"> between two relay</w:t>
      </w:r>
      <w:r w:rsidR="00334902" w:rsidRPr="00334902">
        <w:t>s.</w:t>
      </w:r>
    </w:p>
    <w:p w14:paraId="7DF10959" w14:textId="77777777" w:rsidR="00855E97" w:rsidRDefault="00855E97" w:rsidP="00334902">
      <w:pPr>
        <w:spacing w:after="120"/>
      </w:pPr>
    </w:p>
    <w:p w14:paraId="23008C7A" w14:textId="5C493EA8" w:rsidR="00B8039F" w:rsidRDefault="00B8039F" w:rsidP="00B8039F">
      <w:pPr>
        <w:pStyle w:val="3"/>
        <w:spacing w:after="120"/>
      </w:pPr>
      <w:r>
        <w:rPr>
          <w:rFonts w:hint="eastAsia"/>
        </w:rPr>
        <w:t xml:space="preserve">TRP-to-TRP </w:t>
      </w:r>
      <w:r w:rsidR="00951BE9">
        <w:t>cross-link interference</w:t>
      </w:r>
    </w:p>
    <w:p w14:paraId="6719E295" w14:textId="6962BBF9" w:rsidR="00A60A91" w:rsidRDefault="00C170F9" w:rsidP="006D16C8">
      <w:pPr>
        <w:spacing w:after="120"/>
      </w:pPr>
      <w:r>
        <w:t xml:space="preserve">Contrary to the relay-to-relay CLI, TRP-to-TRP CLI </w:t>
      </w:r>
      <w:r w:rsidR="006D16C8">
        <w:t>received by main lobe of a R</w:t>
      </w:r>
      <w:r>
        <w:t>RH</w:t>
      </w:r>
      <w:r w:rsidR="006D16C8">
        <w:t xml:space="preserve"> comes from main lobe of the other</w:t>
      </w:r>
      <w:r>
        <w:t xml:space="preserve"> RRH</w:t>
      </w:r>
      <w:r w:rsidR="006D16C8">
        <w:t xml:space="preserve"> </w:t>
      </w:r>
      <w:r>
        <w:t>which</w:t>
      </w:r>
      <w:r w:rsidR="006D16C8">
        <w:t xml:space="preserve"> significa</w:t>
      </w:r>
      <w:r w:rsidR="00025107">
        <w:t>ntly affects uplink performance</w:t>
      </w:r>
      <w:r w:rsidR="006D16C8">
        <w:t xml:space="preserve">. </w:t>
      </w:r>
      <w:r w:rsidR="00DB3595">
        <w:t>For the mitigation of TRP-to-TRP CLI</w:t>
      </w:r>
      <w:r w:rsidR="000911D3">
        <w:t xml:space="preserve">, </w:t>
      </w:r>
      <w:r w:rsidR="00126AD8">
        <w:t>beam coordination</w:t>
      </w:r>
      <w:r w:rsidR="00DB3595">
        <w:t xml:space="preserve">, </w:t>
      </w:r>
      <w:r w:rsidR="00B00B69">
        <w:t>which is one of the promising</w:t>
      </w:r>
      <w:r w:rsidR="00DB3595">
        <w:t xml:space="preserve"> </w:t>
      </w:r>
      <w:r w:rsidR="00B00B69">
        <w:t>techniques</w:t>
      </w:r>
      <w:r w:rsidR="00DB3595">
        <w:t xml:space="preserve"> </w:t>
      </w:r>
      <w:r w:rsidR="00B00B69">
        <w:t>for</w:t>
      </w:r>
      <w:r w:rsidR="00DB3595">
        <w:t xml:space="preserve"> TRP-to-TRP CLI mitigation in the dense urban scenario,</w:t>
      </w:r>
      <w:r w:rsidR="00126AD8">
        <w:t xml:space="preserve"> might </w:t>
      </w:r>
      <w:r w:rsidR="00DB3595">
        <w:t xml:space="preserve">not </w:t>
      </w:r>
      <w:r w:rsidR="00126AD8">
        <w:t xml:space="preserve">be a good solution </w:t>
      </w:r>
      <w:r w:rsidR="00A61F62">
        <w:t>to</w:t>
      </w:r>
      <w:r w:rsidR="00DB3595">
        <w:t xml:space="preserve"> the HST scenario since</w:t>
      </w:r>
      <w:r w:rsidR="00126AD8">
        <w:t xml:space="preserve"> almost fixed Tx and Rx beamforming would be used at RRH considering that high-speed movement of the train and the short distance between the RRH and railway track</w:t>
      </w:r>
      <w:r w:rsidR="006828CD">
        <w:t>.</w:t>
      </w:r>
      <w:r w:rsidR="00126AD8">
        <w:t xml:space="preserve"> </w:t>
      </w:r>
      <w:r w:rsidR="00480543">
        <w:t>Instead</w:t>
      </w:r>
      <w:r w:rsidR="007B3496">
        <w:t xml:space="preserve">, </w:t>
      </w:r>
      <w:r w:rsidR="00874377">
        <w:t>interference cancellation</w:t>
      </w:r>
      <w:r w:rsidR="00B60182">
        <w:t xml:space="preserve"> (IC)</w:t>
      </w:r>
      <w:r w:rsidR="0055373A">
        <w:t xml:space="preserve"> method </w:t>
      </w:r>
      <w:r w:rsidR="00480543">
        <w:t>can be a good alternative</w:t>
      </w:r>
      <w:r w:rsidR="0055373A">
        <w:t>. As long as the TRP-to-TRP CLI channel between RRHs can be estimated</w:t>
      </w:r>
      <w:r w:rsidR="002644B8">
        <w:t xml:space="preserve"> at the interfered RRH</w:t>
      </w:r>
      <w:r w:rsidR="0055373A">
        <w:t xml:space="preserve">, the interference signal can be reconstructed and subtracted from the received signal. </w:t>
      </w:r>
    </w:p>
    <w:p w14:paraId="1712BF6C" w14:textId="239B8055" w:rsidR="00480543" w:rsidRDefault="00480543" w:rsidP="00480543">
      <w:pPr>
        <w:spacing w:after="120"/>
      </w:pPr>
      <w:r>
        <w:t xml:space="preserve">For the purpose of </w:t>
      </w:r>
      <w:r w:rsidR="00D60B2B">
        <w:t xml:space="preserve">the </w:t>
      </w:r>
      <w:r>
        <w:t xml:space="preserve">CLI </w:t>
      </w:r>
      <w:r w:rsidR="008B0EDE">
        <w:t>mitigation with</w:t>
      </w:r>
      <w:r>
        <w:t xml:space="preserve"> </w:t>
      </w:r>
      <w:r w:rsidR="008B0EDE">
        <w:t xml:space="preserve">IC </w:t>
      </w:r>
      <w:r>
        <w:t>in HST scenario</w:t>
      </w:r>
      <w:r w:rsidR="00D161FE">
        <w:t>,</w:t>
      </w:r>
      <w:r>
        <w:t xml:space="preserve"> </w:t>
      </w:r>
      <w:r w:rsidR="00D161FE">
        <w:t>the following information is required to be exchanged between RRHs.</w:t>
      </w:r>
    </w:p>
    <w:p w14:paraId="67333E53" w14:textId="7E80E8BE" w:rsidR="008B0EDE" w:rsidRDefault="009A7E84" w:rsidP="008B0EDE">
      <w:pPr>
        <w:pStyle w:val="a7"/>
        <w:numPr>
          <w:ilvl w:val="0"/>
          <w:numId w:val="9"/>
        </w:numPr>
        <w:spacing w:after="120"/>
        <w:ind w:leftChars="0"/>
      </w:pPr>
      <w:r>
        <w:t>Transmission</w:t>
      </w:r>
      <w:r w:rsidR="008B0EDE">
        <w:rPr>
          <w:rFonts w:hint="eastAsia"/>
        </w:rPr>
        <w:t xml:space="preserve"> data</w:t>
      </w:r>
    </w:p>
    <w:p w14:paraId="33EAE8B8" w14:textId="77777777" w:rsidR="008B0EDE" w:rsidRDefault="008B0EDE" w:rsidP="008B0EDE">
      <w:pPr>
        <w:pStyle w:val="a7"/>
        <w:numPr>
          <w:ilvl w:val="0"/>
          <w:numId w:val="9"/>
        </w:numPr>
        <w:spacing w:after="120"/>
        <w:ind w:leftChars="0"/>
      </w:pPr>
      <w:r>
        <w:t>TDD configuration</w:t>
      </w:r>
    </w:p>
    <w:p w14:paraId="55EEAA44" w14:textId="3D7D8E4B" w:rsidR="008B0EDE" w:rsidRDefault="008B0EDE" w:rsidP="008B0EDE">
      <w:pPr>
        <w:pStyle w:val="a7"/>
        <w:numPr>
          <w:ilvl w:val="0"/>
          <w:numId w:val="9"/>
        </w:numPr>
        <w:spacing w:after="120"/>
        <w:ind w:leftChars="0"/>
      </w:pPr>
      <w:r>
        <w:t>Reference signal pattern</w:t>
      </w:r>
    </w:p>
    <w:p w14:paraId="14C8BA5A" w14:textId="10E58D58" w:rsidR="00D161FE" w:rsidRDefault="00D161FE" w:rsidP="00D161FE">
      <w:pPr>
        <w:spacing w:after="120"/>
      </w:pPr>
      <w:r>
        <w:t xml:space="preserve">In case both RRHs are connected to the </w:t>
      </w:r>
      <w:r w:rsidR="009A3D1E">
        <w:t>different</w:t>
      </w:r>
      <w:r>
        <w:t xml:space="preserve"> BBU, the information should be shared via X2 interface.</w:t>
      </w:r>
    </w:p>
    <w:p w14:paraId="23A47F91" w14:textId="616ABF8C" w:rsidR="00874377" w:rsidRPr="00D04F90" w:rsidRDefault="00874377" w:rsidP="00874377">
      <w:pPr>
        <w:spacing w:after="120"/>
        <w:rPr>
          <w:b/>
          <w:i/>
        </w:rPr>
      </w:pPr>
      <w:r w:rsidRPr="00D04F90">
        <w:rPr>
          <w:b/>
          <w:i/>
          <w:u w:val="single"/>
        </w:rPr>
        <w:t>Proposal 1:</w:t>
      </w:r>
      <w:r w:rsidRPr="00D04F90">
        <w:rPr>
          <w:b/>
          <w:i/>
        </w:rPr>
        <w:t xml:space="preserve"> </w:t>
      </w:r>
      <w:r w:rsidR="00B60182" w:rsidRPr="00D04F90">
        <w:t>For the purpose of CLI management in HST scenario, interference cancellation method should be conside</w:t>
      </w:r>
      <w:r w:rsidR="00020746" w:rsidRPr="00D04F90">
        <w:t xml:space="preserve">red and some </w:t>
      </w:r>
      <w:r w:rsidR="00B60182" w:rsidRPr="00D04F90">
        <w:t>information</w:t>
      </w:r>
      <w:r w:rsidR="00020746" w:rsidRPr="00D04F90">
        <w:t xml:space="preserve"> (</w:t>
      </w:r>
      <w:r w:rsidR="00D1134C" w:rsidRPr="00D04F90">
        <w:t>transmission</w:t>
      </w:r>
      <w:r w:rsidR="00146824" w:rsidRPr="00D04F90">
        <w:rPr>
          <w:rFonts w:hint="eastAsia"/>
        </w:rPr>
        <w:t xml:space="preserve"> data</w:t>
      </w:r>
      <w:r w:rsidR="00146824" w:rsidRPr="00D04F90">
        <w:t>, TDD configuration, reference signal pattern</w:t>
      </w:r>
      <w:r w:rsidR="00E844EB" w:rsidRPr="00D04F90">
        <w:t xml:space="preserve"> and etc.</w:t>
      </w:r>
      <w:r w:rsidR="00020746" w:rsidRPr="00D04F90">
        <w:t>) needs to be exchanged between</w:t>
      </w:r>
      <w:r w:rsidR="000B7B24" w:rsidRPr="00D04F90">
        <w:t xml:space="preserve"> RRHs</w:t>
      </w:r>
      <w:r w:rsidR="00477474" w:rsidRPr="00D04F90">
        <w:t>.</w:t>
      </w:r>
    </w:p>
    <w:p w14:paraId="7CF02F63" w14:textId="77777777" w:rsidR="00FB6D48" w:rsidRDefault="00FB6D48" w:rsidP="00FA02E8">
      <w:pPr>
        <w:spacing w:after="120"/>
      </w:pPr>
    </w:p>
    <w:p w14:paraId="2556F190" w14:textId="77777777" w:rsidR="00FB6D48" w:rsidRDefault="00FB6D48" w:rsidP="00FB6D48">
      <w:pPr>
        <w:pStyle w:val="3"/>
        <w:spacing w:after="120"/>
      </w:pPr>
      <w:r>
        <w:t>Timing alignment and resource puncturing</w:t>
      </w:r>
    </w:p>
    <w:p w14:paraId="137DD9E3" w14:textId="7255B0B2" w:rsidR="00860CBA" w:rsidRDefault="007B3496" w:rsidP="00860CBA">
      <w:pPr>
        <w:spacing w:after="120"/>
      </w:pPr>
      <w:r>
        <w:t>In order to estimate the TRP-to-TRP CLI channel</w:t>
      </w:r>
      <w:r w:rsidR="00246D7F">
        <w:t>, it is necessary for the R</w:t>
      </w:r>
      <w:r w:rsidR="00F33A9D">
        <w:t>RH</w:t>
      </w:r>
      <w:r w:rsidR="00246D7F">
        <w:t xml:space="preserve"> in this case to receive</w:t>
      </w:r>
      <w:r w:rsidR="00AD7243">
        <w:t xml:space="preserve"> downlink</w:t>
      </w:r>
      <w:r w:rsidR="00246D7F">
        <w:t xml:space="preserve"> </w:t>
      </w:r>
      <w:r w:rsidR="00F33A9D">
        <w:t>reference</w:t>
      </w:r>
      <w:r w:rsidR="00246D7F">
        <w:t xml:space="preserve"> signals from the interfering R</w:t>
      </w:r>
      <w:r w:rsidR="00F33A9D">
        <w:t>RH</w:t>
      </w:r>
      <w:r w:rsidR="00246D7F">
        <w:t xml:space="preserve"> in order to estimate the </w:t>
      </w:r>
      <w:r w:rsidR="00F33A9D">
        <w:t>TRP-to-TRP</w:t>
      </w:r>
      <w:r w:rsidR="00246D7F">
        <w:t xml:space="preserve"> </w:t>
      </w:r>
      <w:r w:rsidR="00F33A9D">
        <w:t xml:space="preserve">CLI </w:t>
      </w:r>
      <w:r w:rsidR="00246D7F">
        <w:t xml:space="preserve">channel. Considering that </w:t>
      </w:r>
      <w:r w:rsidR="00246D7F">
        <w:lastRenderedPageBreak/>
        <w:t xml:space="preserve">the </w:t>
      </w:r>
      <w:r w:rsidR="00AD7243">
        <w:t xml:space="preserve">downlink </w:t>
      </w:r>
      <w:r w:rsidR="003D59BA">
        <w:t>reference</w:t>
      </w:r>
      <w:r w:rsidR="00246D7F">
        <w:t xml:space="preserve"> signals of the interfering R</w:t>
      </w:r>
      <w:r w:rsidR="003D59BA">
        <w:t>RH</w:t>
      </w:r>
      <w:r w:rsidR="00246D7F">
        <w:t xml:space="preserve"> may collide </w:t>
      </w:r>
      <w:r w:rsidR="00E20864">
        <w:t>with the uplink signals of the relay</w:t>
      </w:r>
      <w:r w:rsidR="00C51EC4">
        <w:t>, some</w:t>
      </w:r>
      <w:r w:rsidR="00247F42">
        <w:t xml:space="preserve"> of</w:t>
      </w:r>
      <w:r w:rsidR="00C51EC4">
        <w:t xml:space="preserve"> uplink resources overlapping with the </w:t>
      </w:r>
      <w:r w:rsidR="00AD7243">
        <w:t xml:space="preserve">downlink </w:t>
      </w:r>
      <w:r w:rsidR="00C51EC4">
        <w:t xml:space="preserve">reference signals of the interfering RRH need to be punctured as shown in </w:t>
      </w:r>
      <w:r w:rsidR="007401A2">
        <w:fldChar w:fldCharType="begin"/>
      </w:r>
      <w:r w:rsidR="007401A2">
        <w:instrText xml:space="preserve"> REF _Ref490224965 \h </w:instrText>
      </w:r>
      <w:r w:rsidR="007401A2">
        <w:fldChar w:fldCharType="separate"/>
      </w:r>
      <w:r w:rsidR="007401A2">
        <w:t xml:space="preserve">Figure </w:t>
      </w:r>
      <w:r w:rsidR="007401A2">
        <w:rPr>
          <w:noProof/>
        </w:rPr>
        <w:t>4</w:t>
      </w:r>
      <w:r w:rsidR="007401A2">
        <w:fldChar w:fldCharType="end"/>
      </w:r>
      <w:r w:rsidR="00872429">
        <w:t>, and</w:t>
      </w:r>
      <w:r w:rsidR="00F12173">
        <w:t xml:space="preserve"> </w:t>
      </w:r>
      <w:r w:rsidR="00872429">
        <w:t>t</w:t>
      </w:r>
      <w:r w:rsidR="00872429" w:rsidRPr="00ED0EF6">
        <w:t>he number of punctured resources for receiving reference signals can differ depending on the situation.</w:t>
      </w:r>
      <w:r w:rsidR="00E277F3">
        <w:t xml:space="preserve"> </w:t>
      </w:r>
      <w:r w:rsidR="00A710C3">
        <w:t>For example, i</w:t>
      </w:r>
      <w:r w:rsidR="00E277F3">
        <w:t>n the case of HST scenario</w:t>
      </w:r>
      <w:r w:rsidR="00AD7243">
        <w:t>, s</w:t>
      </w:r>
      <w:r w:rsidR="00F12173">
        <w:t>ince the CLI channel doesn’t change rapidly in the time domain, there is no need to puncture al</w:t>
      </w:r>
      <w:r w:rsidR="00816A7C">
        <w:t>l the resource</w:t>
      </w:r>
      <w:r w:rsidR="00123DF4">
        <w:t xml:space="preserve"> in time domain</w:t>
      </w:r>
      <w:r w:rsidR="00816A7C">
        <w:t xml:space="preserve"> for receiving the </w:t>
      </w:r>
      <w:r w:rsidR="00C4340C">
        <w:t xml:space="preserve">downlink </w:t>
      </w:r>
      <w:r w:rsidR="00816A7C">
        <w:t>reference signal from RRH</w:t>
      </w:r>
      <w:r w:rsidR="001A5871">
        <w:t xml:space="preserve"> </w:t>
      </w:r>
      <w:r w:rsidR="001A5871">
        <w:t xml:space="preserve">as shown in </w:t>
      </w:r>
      <w:r w:rsidR="001A5871">
        <w:fldChar w:fldCharType="begin"/>
      </w:r>
      <w:r w:rsidR="001A5871">
        <w:instrText xml:space="preserve"> REF _Ref490224965 \h </w:instrText>
      </w:r>
      <w:r w:rsidR="001A5871">
        <w:fldChar w:fldCharType="separate"/>
      </w:r>
      <w:r w:rsidR="001A5871">
        <w:t xml:space="preserve">Figure </w:t>
      </w:r>
      <w:r w:rsidR="001A5871">
        <w:rPr>
          <w:noProof/>
        </w:rPr>
        <w:t>4</w:t>
      </w:r>
      <w:r w:rsidR="001A5871">
        <w:fldChar w:fldCharType="end"/>
      </w:r>
      <w:r w:rsidR="00C4340C">
        <w:t>.</w:t>
      </w:r>
      <w:r w:rsidR="00816A7C">
        <w:t xml:space="preserve"> </w:t>
      </w:r>
    </w:p>
    <w:p w14:paraId="5E1C9242" w14:textId="3D8A758C" w:rsidR="00860CBA" w:rsidRPr="00D04F90" w:rsidRDefault="00860CBA" w:rsidP="00860CBA">
      <w:pPr>
        <w:spacing w:after="120"/>
        <w:rPr>
          <w:b/>
          <w:i/>
        </w:rPr>
      </w:pPr>
      <w:r w:rsidRPr="00D04F90">
        <w:rPr>
          <w:b/>
          <w:i/>
          <w:u w:val="single"/>
        </w:rPr>
        <w:t xml:space="preserve">Proposal </w:t>
      </w:r>
      <w:r w:rsidR="00874377" w:rsidRPr="00D04F90">
        <w:rPr>
          <w:b/>
          <w:i/>
          <w:u w:val="single"/>
        </w:rPr>
        <w:t>2</w:t>
      </w:r>
      <w:r w:rsidRPr="00D04F90">
        <w:rPr>
          <w:b/>
          <w:i/>
          <w:u w:val="single"/>
        </w:rPr>
        <w:t>:</w:t>
      </w:r>
      <w:r w:rsidRPr="00D04F90">
        <w:rPr>
          <w:b/>
          <w:i/>
        </w:rPr>
        <w:t xml:space="preserve"> </w:t>
      </w:r>
      <w:r w:rsidRPr="00D04F90">
        <w:t xml:space="preserve">Some </w:t>
      </w:r>
      <w:r w:rsidR="00ED0EF6" w:rsidRPr="00D04F90">
        <w:t xml:space="preserve">of </w:t>
      </w:r>
      <w:r w:rsidRPr="00D04F90">
        <w:t xml:space="preserve">uplink resources overlapping with the </w:t>
      </w:r>
      <w:r w:rsidR="00F27A21" w:rsidRPr="00D04F90">
        <w:t xml:space="preserve">downlink </w:t>
      </w:r>
      <w:r w:rsidRPr="00D04F90">
        <w:t>reference signals of the interfering RRH need to be punctured</w:t>
      </w:r>
      <w:r w:rsidR="00BB7C82" w:rsidRPr="00D04F90">
        <w:t xml:space="preserve"> for CLI channel estimation</w:t>
      </w:r>
      <w:r w:rsidR="000F26F6" w:rsidRPr="00D04F90">
        <w:t xml:space="preserve"> and</w:t>
      </w:r>
      <w:r w:rsidR="005715A1" w:rsidRPr="00D04F90">
        <w:t xml:space="preserve"> in some cases there is no need to vacate all </w:t>
      </w:r>
      <w:r w:rsidR="00902E38">
        <w:t xml:space="preserve">the </w:t>
      </w:r>
      <w:r w:rsidR="005715A1" w:rsidRPr="00D04F90">
        <w:t>colliding resources.</w:t>
      </w:r>
    </w:p>
    <w:p w14:paraId="40A38155" w14:textId="7CE3EABA" w:rsidR="00860CBA" w:rsidRDefault="0055753B" w:rsidP="00860CBA">
      <w:pPr>
        <w:spacing w:after="120"/>
      </w:pPr>
      <w:r>
        <w:t>For the HST scenario</w:t>
      </w:r>
      <w:r w:rsidR="009548F6">
        <w:t xml:space="preserve">, the </w:t>
      </w:r>
      <w:r w:rsidR="00ED7911">
        <w:t xml:space="preserve">time </w:t>
      </w:r>
      <w:r w:rsidR="009548F6">
        <w:t xml:space="preserve">durations of OFDM symbol and CP are very small since the subcarrier spacing in this case is typically designed to be large in order to support high-mobility. </w:t>
      </w:r>
      <w:r w:rsidR="00F76C36">
        <w:t>Therefore</w:t>
      </w:r>
      <w:r w:rsidR="00860CBA">
        <w:t xml:space="preserve">, </w:t>
      </w:r>
      <w:r w:rsidR="009E22A5">
        <w:t xml:space="preserve">depending on the locations of interfering RRH and serving relay, </w:t>
      </w:r>
      <w:r w:rsidR="00860CBA">
        <w:t xml:space="preserve">the signals received from </w:t>
      </w:r>
      <w:r w:rsidR="009E22A5">
        <w:t>the interfering RRH and the relay may be</w:t>
      </w:r>
      <w:r w:rsidR="00860CBA">
        <w:t xml:space="preserve"> unsynchronized within a </w:t>
      </w:r>
      <w:r w:rsidR="00D5164C">
        <w:t>CP</w:t>
      </w:r>
      <w:r w:rsidR="00860CBA">
        <w:t xml:space="preserve"> of OFDM symbol. In this case, the receiver is unable to decode the desired uplink signal through the IC. In order for the signals to be synchronized, </w:t>
      </w:r>
      <w:r w:rsidR="00F76C36">
        <w:t xml:space="preserve">a proper </w:t>
      </w:r>
      <w:r w:rsidR="00960B73">
        <w:t>timing adjustment is required. One</w:t>
      </w:r>
      <w:r w:rsidR="00860CBA">
        <w:t xml:space="preserve"> simple way </w:t>
      </w:r>
      <w:r w:rsidR="00F76C36">
        <w:t xml:space="preserve">for HST scenario </w:t>
      </w:r>
      <w:r w:rsidR="00860CBA">
        <w:t>is to adjust the uplink transmission timing so that the received boundary of the uplink signal is aligned with that of the signal received from the interfering R</w:t>
      </w:r>
      <w:r w:rsidR="009E22A5">
        <w:t>RH</w:t>
      </w:r>
      <w:r w:rsidR="00860CBA">
        <w:t xml:space="preserve"> within a CP range </w:t>
      </w:r>
      <w:r w:rsidR="00483490">
        <w:t>a</w:t>
      </w:r>
      <w:r w:rsidR="00860CBA">
        <w:t>s illustrated in</w:t>
      </w:r>
      <w:r w:rsidR="005119E5">
        <w:t xml:space="preserve"> </w:t>
      </w:r>
      <w:r w:rsidR="005119E5">
        <w:fldChar w:fldCharType="begin"/>
      </w:r>
      <w:r w:rsidR="005119E5">
        <w:instrText xml:space="preserve"> REF _Ref490214540 \h </w:instrText>
      </w:r>
      <w:r w:rsidR="005119E5">
        <w:fldChar w:fldCharType="separate"/>
      </w:r>
      <w:r w:rsidR="005119E5">
        <w:t xml:space="preserve">Figure </w:t>
      </w:r>
      <w:r w:rsidR="005119E5">
        <w:rPr>
          <w:noProof/>
        </w:rPr>
        <w:t>3</w:t>
      </w:r>
      <w:r w:rsidR="005119E5">
        <w:fldChar w:fldCharType="end"/>
      </w:r>
      <w:r w:rsidR="00483490">
        <w:t>.</w:t>
      </w:r>
      <w:r w:rsidR="00860CBA">
        <w:t xml:space="preserve"> </w:t>
      </w:r>
      <w:r w:rsidR="00483490">
        <w:t>S</w:t>
      </w:r>
      <w:r w:rsidR="00860CBA">
        <w:t>ince the distance between adjacent R</w:t>
      </w:r>
      <w:r w:rsidR="009E22A5">
        <w:t>RH</w:t>
      </w:r>
      <w:r w:rsidR="006D49D4">
        <w:t>s</w:t>
      </w:r>
      <w:r w:rsidR="00860CBA">
        <w:t xml:space="preserve"> is fixed, </w:t>
      </w:r>
      <w:r w:rsidR="009E22A5">
        <w:t xml:space="preserve">and </w:t>
      </w:r>
      <w:r w:rsidR="00860CBA">
        <w:t xml:space="preserve">the propagation delay of the interfering </w:t>
      </w:r>
      <w:r w:rsidR="009E22A5">
        <w:t xml:space="preserve">RRH </w:t>
      </w:r>
      <w:r w:rsidR="00860CBA">
        <w:t xml:space="preserve">can be </w:t>
      </w:r>
      <w:r w:rsidR="009E22A5">
        <w:t>estimated by receiving the downlink synchronization signals</w:t>
      </w:r>
      <w:r w:rsidR="00860CBA">
        <w:t xml:space="preserve">. </w:t>
      </w:r>
    </w:p>
    <w:p w14:paraId="748BE3E9" w14:textId="5B983A09" w:rsidR="00F572CF" w:rsidRPr="00D04F90" w:rsidRDefault="00F572CF" w:rsidP="00860CBA">
      <w:pPr>
        <w:spacing w:after="120"/>
        <w:rPr>
          <w:b/>
          <w:i/>
        </w:rPr>
      </w:pPr>
      <w:r w:rsidRPr="00D04F90">
        <w:rPr>
          <w:b/>
          <w:i/>
          <w:u w:val="single"/>
        </w:rPr>
        <w:t>Observation 2:</w:t>
      </w:r>
      <w:r w:rsidRPr="00D04F90">
        <w:rPr>
          <w:b/>
          <w:i/>
        </w:rPr>
        <w:t xml:space="preserve"> </w:t>
      </w:r>
      <w:r w:rsidR="00681B60" w:rsidRPr="00D04F90">
        <w:t xml:space="preserve">In order for the </w:t>
      </w:r>
      <w:r w:rsidR="00E869FB" w:rsidRPr="00D04F90">
        <w:t xml:space="preserve">downlink </w:t>
      </w:r>
      <w:r w:rsidR="00681B60" w:rsidRPr="00D04F90">
        <w:t>signal</w:t>
      </w:r>
      <w:r w:rsidR="00E869FB" w:rsidRPr="00D04F90">
        <w:t xml:space="preserve"> of</w:t>
      </w:r>
      <w:r w:rsidR="00681B60" w:rsidRPr="00D04F90">
        <w:t xml:space="preserve"> interfering RRH and </w:t>
      </w:r>
      <w:r w:rsidR="00E869FB" w:rsidRPr="00D04F90">
        <w:t xml:space="preserve">uplink signal of </w:t>
      </w:r>
      <w:r w:rsidR="00681B60" w:rsidRPr="00D04F90">
        <w:t>the serving relay to be synchronized, a proper timing adjustment is required</w:t>
      </w:r>
      <w:r w:rsidR="000643FB" w:rsidRPr="00D04F90">
        <w:rPr>
          <w:rFonts w:hint="eastAsia"/>
        </w:rPr>
        <w:t>.</w:t>
      </w:r>
    </w:p>
    <w:p w14:paraId="21B80B97" w14:textId="08AD4D7E" w:rsidR="005715A1" w:rsidRPr="00D04F90" w:rsidRDefault="005715A1" w:rsidP="005715A1">
      <w:pPr>
        <w:spacing w:after="120"/>
        <w:rPr>
          <w:b/>
          <w:i/>
        </w:rPr>
      </w:pPr>
      <w:r w:rsidRPr="00D04F90">
        <w:rPr>
          <w:b/>
          <w:i/>
          <w:u w:val="single"/>
        </w:rPr>
        <w:t>Proposal 3:</w:t>
      </w:r>
      <w:r w:rsidRPr="00D04F90">
        <w:rPr>
          <w:b/>
          <w:i/>
        </w:rPr>
        <w:t xml:space="preserve"> </w:t>
      </w:r>
      <w:r w:rsidR="001F3620">
        <w:t xml:space="preserve">For </w:t>
      </w:r>
      <w:r w:rsidR="001F3620">
        <w:t xml:space="preserve">TRP-to-TRP CLI management </w:t>
      </w:r>
      <w:r w:rsidR="001F3620">
        <w:t xml:space="preserve">in HST scenario, </w:t>
      </w:r>
      <w:r w:rsidR="00AE6884">
        <w:t xml:space="preserve">we propose </w:t>
      </w:r>
      <w:r w:rsidR="001F3620">
        <w:t>an</w:t>
      </w:r>
      <w:r w:rsidR="00304D32">
        <w:t xml:space="preserve"> </w:t>
      </w:r>
      <w:r w:rsidRPr="00D04F90">
        <w:t>uplink transmission timing</w:t>
      </w:r>
      <w:r w:rsidR="00F93FE8">
        <w:t xml:space="preserve"> </w:t>
      </w:r>
      <w:r w:rsidR="00304D32">
        <w:t xml:space="preserve">adjustment </w:t>
      </w:r>
      <w:r w:rsidR="00E2643D">
        <w:t>which aligns</w:t>
      </w:r>
      <w:r w:rsidRPr="00D04F90">
        <w:t xml:space="preserve"> the received boundary of the uplink signal with </w:t>
      </w:r>
      <w:r w:rsidR="00D925FA">
        <w:t>received boundary</w:t>
      </w:r>
      <w:r w:rsidRPr="00D04F90">
        <w:t xml:space="preserve"> of the signal received from the interfering RRH within a CP.</w:t>
      </w:r>
    </w:p>
    <w:p w14:paraId="79F75D02" w14:textId="77777777" w:rsidR="005715A1" w:rsidRPr="005715A1" w:rsidRDefault="005715A1" w:rsidP="00860CBA">
      <w:pPr>
        <w:spacing w:after="120"/>
      </w:pPr>
    </w:p>
    <w:p w14:paraId="0675FA7B" w14:textId="34277CB2" w:rsidR="00246D7F" w:rsidRDefault="00453D50" w:rsidP="00246D7F">
      <w:pPr>
        <w:keepNext/>
        <w:spacing w:after="120"/>
        <w:jc w:val="center"/>
      </w:pPr>
      <w:r>
        <w:object w:dxaOrig="16350" w:dyaOrig="9345" w14:anchorId="11AD121F">
          <v:shape id="_x0000_i1026" type="#_x0000_t75" style="width:364.6pt;height:207.95pt" o:ole="">
            <v:imagedata r:id="rId12" o:title=""/>
          </v:shape>
          <o:OLEObject Type="Embed" ProgID="Visio.Drawing.15" ShapeID="_x0000_i1026" DrawAspect="Content" ObjectID="_1564003528" r:id="rId13"/>
        </w:object>
      </w:r>
    </w:p>
    <w:p w14:paraId="7716E6D2" w14:textId="77777777" w:rsidR="00246D7F" w:rsidRDefault="00246D7F" w:rsidP="00246D7F">
      <w:pPr>
        <w:pStyle w:val="Figure"/>
        <w:spacing w:after="120"/>
      </w:pPr>
      <w:bookmarkStart w:id="6" w:name="_Ref490224965"/>
      <w:r>
        <w:t xml:space="preserve">Figure </w:t>
      </w:r>
      <w:fldSimple w:instr=" SEQ Figure \* ARABIC ">
        <w:r>
          <w:rPr>
            <w:noProof/>
          </w:rPr>
          <w:t>4</w:t>
        </w:r>
      </w:fldSimple>
      <w:bookmarkEnd w:id="6"/>
      <w:r>
        <w:t xml:space="preserve"> An example of resource puncturing</w:t>
      </w:r>
    </w:p>
    <w:p w14:paraId="13BDE588" w14:textId="35E41D67" w:rsidR="00305F29" w:rsidRDefault="00305F29" w:rsidP="00305F29">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6C18637D" w14:textId="6162758B" w:rsidR="00305F29" w:rsidRDefault="00305F29" w:rsidP="000F4B38">
      <w:pPr>
        <w:spacing w:after="120"/>
      </w:pPr>
      <w:r>
        <w:t xml:space="preserve">This contribution has investigated some issues related to </w:t>
      </w:r>
      <w:r w:rsidR="0066735C">
        <w:t>dynamic TDD and CLI management</w:t>
      </w:r>
      <w:r>
        <w:t xml:space="preserve"> in </w:t>
      </w:r>
      <w:r w:rsidR="0066735C">
        <w:t>HST</w:t>
      </w:r>
      <w:r>
        <w:t xml:space="preserve"> scen</w:t>
      </w:r>
      <w:bookmarkStart w:id="7" w:name="_GoBack"/>
      <w:bookmarkEnd w:id="7"/>
      <w:r>
        <w:t>ario, and made the following observations and proposals.</w:t>
      </w:r>
    </w:p>
    <w:p w14:paraId="3F3AB74D" w14:textId="6D7D37D1" w:rsidR="00076876" w:rsidRDefault="00076876" w:rsidP="00076876">
      <w:pPr>
        <w:spacing w:after="120"/>
      </w:pPr>
      <w:r w:rsidRPr="00F1327B">
        <w:rPr>
          <w:b/>
          <w:i/>
          <w:u w:val="single"/>
        </w:rPr>
        <w:t>Observation 1:</w:t>
      </w:r>
      <w:r>
        <w:t xml:space="preserve"> </w:t>
      </w:r>
      <w:r w:rsidR="00997EE0" w:rsidRPr="00D04F90">
        <w:t xml:space="preserve">Dynamic TDD </w:t>
      </w:r>
      <w:r w:rsidR="00997EE0">
        <w:t xml:space="preserve">can be applied to </w:t>
      </w:r>
      <w:r w:rsidR="00997EE0" w:rsidRPr="00D04F90">
        <w:t>the HST scenario</w:t>
      </w:r>
      <w:r>
        <w:t>.</w:t>
      </w:r>
    </w:p>
    <w:p w14:paraId="2812C9F6" w14:textId="77777777" w:rsidR="000B7B24" w:rsidRDefault="000B7B24" w:rsidP="000B7B24">
      <w:pPr>
        <w:spacing w:after="120"/>
      </w:pPr>
      <w:r w:rsidRPr="00F1327B">
        <w:rPr>
          <w:b/>
          <w:i/>
          <w:u w:val="single"/>
        </w:rPr>
        <w:t>Observation 2:</w:t>
      </w:r>
      <w:r>
        <w:t xml:space="preserve"> </w:t>
      </w:r>
      <w:r w:rsidRPr="00681B60">
        <w:t xml:space="preserve">In order for the </w:t>
      </w:r>
      <w:r>
        <w:t xml:space="preserve">downlink </w:t>
      </w:r>
      <w:r w:rsidRPr="00681B60">
        <w:t>signal</w:t>
      </w:r>
      <w:r>
        <w:t xml:space="preserve"> of interfering RRH and uplink signal of the serving relay</w:t>
      </w:r>
      <w:r w:rsidRPr="00681B60">
        <w:t xml:space="preserve"> to be </w:t>
      </w:r>
      <w:r w:rsidRPr="00681B60">
        <w:lastRenderedPageBreak/>
        <w:t xml:space="preserve">synchronized, </w:t>
      </w:r>
      <w:r>
        <w:t xml:space="preserve">a proper </w:t>
      </w:r>
      <w:r w:rsidRPr="00681B60">
        <w:t>timing adjustment is required</w:t>
      </w:r>
      <w:r>
        <w:rPr>
          <w:rFonts w:hint="eastAsia"/>
        </w:rPr>
        <w:t>.</w:t>
      </w:r>
    </w:p>
    <w:p w14:paraId="43E64965" w14:textId="77777777" w:rsidR="002A202E" w:rsidRDefault="002A202E" w:rsidP="002A202E">
      <w:pPr>
        <w:spacing w:after="120"/>
      </w:pPr>
      <w:r w:rsidRPr="00F1327B">
        <w:rPr>
          <w:b/>
          <w:i/>
          <w:u w:val="single"/>
        </w:rPr>
        <w:t>Proposal 1:</w:t>
      </w:r>
      <w:r>
        <w:t xml:space="preserve"> F</w:t>
      </w:r>
      <w:r w:rsidRPr="00B60182">
        <w:t>or the purpose of CLI management in HST scenario, interference cancellation method should be conside</w:t>
      </w:r>
      <w:r>
        <w:t xml:space="preserve">red and some </w:t>
      </w:r>
      <w:r w:rsidRPr="00B60182">
        <w:t>information</w:t>
      </w:r>
      <w:r>
        <w:t xml:space="preserve"> (transmission</w:t>
      </w:r>
      <w:r>
        <w:rPr>
          <w:rFonts w:hint="eastAsia"/>
        </w:rPr>
        <w:t xml:space="preserve"> data</w:t>
      </w:r>
      <w:r>
        <w:t>, TDD configuration, reference signal pattern and etc.) needs to be exchanged between RRHs.</w:t>
      </w:r>
    </w:p>
    <w:p w14:paraId="7EF738CB" w14:textId="77777777" w:rsidR="00A8554E" w:rsidRPr="00D04F90" w:rsidRDefault="00A8554E" w:rsidP="00A8554E">
      <w:pPr>
        <w:spacing w:after="120"/>
        <w:rPr>
          <w:b/>
          <w:i/>
        </w:rPr>
      </w:pPr>
      <w:r w:rsidRPr="00D04F90">
        <w:rPr>
          <w:b/>
          <w:i/>
          <w:u w:val="single"/>
        </w:rPr>
        <w:t>Proposal 2:</w:t>
      </w:r>
      <w:r w:rsidRPr="00D04F90">
        <w:rPr>
          <w:b/>
          <w:i/>
        </w:rPr>
        <w:t xml:space="preserve"> </w:t>
      </w:r>
      <w:r w:rsidRPr="00D04F90">
        <w:t xml:space="preserve">Some of uplink resources overlapping with the downlink reference signals of the interfering RRH need to be punctured for CLI channel estimation and in some cases there is no need to vacate all </w:t>
      </w:r>
      <w:r>
        <w:t xml:space="preserve">the </w:t>
      </w:r>
      <w:r w:rsidRPr="00D04F90">
        <w:t>colliding resources.</w:t>
      </w:r>
    </w:p>
    <w:p w14:paraId="5DFB6677" w14:textId="77777777" w:rsidR="00D925FA" w:rsidRPr="00D04F90" w:rsidRDefault="00D925FA" w:rsidP="00D925FA">
      <w:pPr>
        <w:spacing w:after="120"/>
        <w:rPr>
          <w:b/>
          <w:i/>
        </w:rPr>
      </w:pPr>
      <w:r w:rsidRPr="00D04F90">
        <w:rPr>
          <w:b/>
          <w:i/>
          <w:u w:val="single"/>
        </w:rPr>
        <w:t>Proposal 3:</w:t>
      </w:r>
      <w:r w:rsidRPr="00D04F90">
        <w:rPr>
          <w:b/>
          <w:i/>
        </w:rPr>
        <w:t xml:space="preserve"> </w:t>
      </w:r>
      <w:r>
        <w:t xml:space="preserve">For TRP-to-TRP CLI management in HST scenario, we propose an </w:t>
      </w:r>
      <w:r w:rsidRPr="00D04F90">
        <w:t>uplink transmission timing</w:t>
      </w:r>
      <w:r>
        <w:t xml:space="preserve"> adjustment which aligns</w:t>
      </w:r>
      <w:r w:rsidRPr="00D04F90">
        <w:t xml:space="preserve"> the received boundary of the uplink signal with </w:t>
      </w:r>
      <w:r>
        <w:t>received boundary</w:t>
      </w:r>
      <w:r w:rsidRPr="00D04F90">
        <w:t xml:space="preserve"> of the signal received from the interfering RRH within a CP.</w:t>
      </w:r>
    </w:p>
    <w:p w14:paraId="0BBBBC2A" w14:textId="77777777" w:rsidR="0058121D" w:rsidRPr="00D925FA" w:rsidRDefault="0058121D"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56C7E209" w14:textId="77777777" w:rsidR="003E0BA3" w:rsidRPr="003E0BA3" w:rsidRDefault="00FA352A" w:rsidP="00FA352A">
      <w:pPr>
        <w:pStyle w:val="a7"/>
        <w:numPr>
          <w:ilvl w:val="0"/>
          <w:numId w:val="10"/>
        </w:numPr>
        <w:spacing w:after="120"/>
        <w:ind w:leftChars="0"/>
      </w:pPr>
      <w:bookmarkStart w:id="8" w:name="_Ref490255930"/>
      <w:r w:rsidRPr="00FA352A">
        <w:t>Draft Report of 3GPP TSG RAN WG1 #89 v0.2.0</w:t>
      </w:r>
      <w:bookmarkEnd w:id="8"/>
    </w:p>
    <w:p w14:paraId="4D37683B" w14:textId="77777777" w:rsidR="00AE37C9" w:rsidRDefault="00A00FF6" w:rsidP="00AE37C9">
      <w:pPr>
        <w:pStyle w:val="a7"/>
        <w:numPr>
          <w:ilvl w:val="0"/>
          <w:numId w:val="10"/>
        </w:numPr>
        <w:spacing w:after="120"/>
        <w:ind w:leftChars="0"/>
      </w:pPr>
      <w:bookmarkStart w:id="9" w:name="_Ref490213023"/>
      <w:r>
        <w:t>3GPP TR 38.913, “</w:t>
      </w:r>
      <w:r w:rsidR="00AE37C9">
        <w:t>Study on Scenarios and Requirements for Next Generation Access Technologies,” V14.3.0, Jun. 2017.</w:t>
      </w:r>
      <w:bookmarkEnd w:id="9"/>
    </w:p>
    <w:p w14:paraId="61A68E07" w14:textId="77777777" w:rsidR="00AE37C9" w:rsidRDefault="00AE37C9" w:rsidP="00AE37C9">
      <w:pPr>
        <w:pStyle w:val="a7"/>
        <w:numPr>
          <w:ilvl w:val="0"/>
          <w:numId w:val="10"/>
        </w:numPr>
        <w:spacing w:after="120"/>
        <w:ind w:leftChars="0"/>
      </w:pPr>
      <w:bookmarkStart w:id="10" w:name="_Ref490213024"/>
      <w:r>
        <w:t>3G</w:t>
      </w:r>
      <w:r w:rsidR="00A00FF6">
        <w:t>PP TR 38.802, “</w:t>
      </w:r>
      <w:r>
        <w:t>Study on New Radio Access Technology Physical Layer Aspects,” V14.</w:t>
      </w:r>
      <w:r w:rsidR="00DF298B">
        <w:t>1</w:t>
      </w:r>
      <w:r>
        <w:t xml:space="preserve">.0, </w:t>
      </w:r>
      <w:r w:rsidR="00DF298B">
        <w:t>Jun</w:t>
      </w:r>
      <w:r>
        <w:t>. 2017.</w:t>
      </w:r>
      <w:bookmarkEnd w:id="10"/>
    </w:p>
    <w:p w14:paraId="4DA38047" w14:textId="77777777" w:rsidR="0058121D" w:rsidRDefault="0058121D" w:rsidP="0058121D">
      <w:pPr>
        <w:pBdr>
          <w:bottom w:val="single" w:sz="12" w:space="1" w:color="auto"/>
        </w:pBdr>
        <w:spacing w:after="120"/>
      </w:pPr>
    </w:p>
    <w:p w14:paraId="147D068D" w14:textId="77777777" w:rsidR="0058121D" w:rsidRPr="0058121D" w:rsidRDefault="0058121D" w:rsidP="0058121D">
      <w:pPr>
        <w:pStyle w:val="1"/>
        <w:numPr>
          <w:ilvl w:val="0"/>
          <w:numId w:val="0"/>
        </w:numPr>
        <w:spacing w:after="120"/>
        <w:ind w:left="425" w:hanging="425"/>
      </w:pPr>
      <w:r>
        <w:t>Appendix</w:t>
      </w:r>
    </w:p>
    <w:sectPr w:rsidR="0058121D" w:rsidRPr="0058121D" w:rsidSect="006D7DF9">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82CF4" w14:textId="77777777" w:rsidR="007503E9" w:rsidRDefault="007503E9" w:rsidP="00334902">
      <w:pPr>
        <w:spacing w:after="120"/>
      </w:pPr>
      <w:r>
        <w:separator/>
      </w:r>
    </w:p>
  </w:endnote>
  <w:endnote w:type="continuationSeparator" w:id="0">
    <w:p w14:paraId="03C3CED2" w14:textId="77777777" w:rsidR="007503E9" w:rsidRDefault="007503E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altName w:val="함초롬바탕"/>
    <w:panose1 w:val="020B0604020202020204"/>
    <w:charset w:val="81"/>
    <w:family w:val="modern"/>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4D460" w14:textId="77777777" w:rsidR="00AB4BCD" w:rsidRDefault="00AB4BCD">
    <w:pPr>
      <w:pStyle w:val="a5"/>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440556"/>
      <w:docPartObj>
        <w:docPartGallery w:val="Page Numbers (Bottom of Page)"/>
        <w:docPartUnique/>
      </w:docPartObj>
    </w:sdtPr>
    <w:sdtContent>
      <w:p w14:paraId="35F3910A" w14:textId="5FD7104E" w:rsidR="006A7292" w:rsidRPr="006A7292" w:rsidRDefault="006A7292">
        <w:pPr>
          <w:pStyle w:val="a5"/>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sidR="0066735C">
              <w:rPr>
                <w:bCs/>
                <w:noProof/>
              </w:rPr>
              <w:t>5</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66735C">
              <w:rPr>
                <w:bCs/>
                <w:noProof/>
              </w:rPr>
              <w:t>5</w:t>
            </w:r>
            <w:r w:rsidRPr="006A7292">
              <w:rPr>
                <w:bCs/>
              </w:rPr>
              <w:fldChar w:fldCharType="end"/>
            </w:r>
            <w:r>
              <w:rPr>
                <w:bCs/>
              </w:rPr>
              <w:t xml:space="preserve"> </w:t>
            </w:r>
          </w:sdtContent>
        </w:sdt>
        <w:r>
          <w:t>-</w:t>
        </w:r>
      </w:p>
    </w:sdtContent>
  </w:sdt>
  <w:p w14:paraId="4A27D94F" w14:textId="77777777" w:rsidR="00AB4BCD" w:rsidRPr="006A7292" w:rsidRDefault="00AB4BCD">
    <w:pPr>
      <w:pStyle w:val="a5"/>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1FCF" w14:textId="77777777" w:rsidR="00AB4BCD" w:rsidRDefault="00AB4BCD">
    <w:pPr>
      <w:pStyle w:val="a5"/>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1ADFA" w14:textId="77777777" w:rsidR="007503E9" w:rsidRDefault="007503E9" w:rsidP="00334902">
      <w:pPr>
        <w:spacing w:after="120"/>
      </w:pPr>
      <w:r>
        <w:separator/>
      </w:r>
    </w:p>
  </w:footnote>
  <w:footnote w:type="continuationSeparator" w:id="0">
    <w:p w14:paraId="3E8C0D1D" w14:textId="77777777" w:rsidR="007503E9" w:rsidRDefault="007503E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F3A" w14:textId="77777777" w:rsidR="00AB4BCD" w:rsidRDefault="00AB4BCD">
    <w:pPr>
      <w:pStyle w:val="a4"/>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C4E51" w14:textId="77777777" w:rsidR="00AB4BCD" w:rsidRDefault="00AB4BCD">
    <w:pPr>
      <w:pStyle w:val="a4"/>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AC98" w14:textId="77777777" w:rsidR="00AB4BCD" w:rsidRDefault="00AB4BCD">
    <w:pPr>
      <w:pStyle w:val="a4"/>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18CC7BF9"/>
    <w:multiLevelType w:val="hybridMultilevel"/>
    <w:tmpl w:val="EEAE15EC"/>
    <w:lvl w:ilvl="0" w:tplc="3A96F7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3F3206D"/>
    <w:multiLevelType w:val="hybridMultilevel"/>
    <w:tmpl w:val="4D9483BC"/>
    <w:lvl w:ilvl="0" w:tplc="382AEB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8F83E07"/>
    <w:multiLevelType w:val="multilevel"/>
    <w:tmpl w:val="C8529FD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72AB59B7"/>
    <w:multiLevelType w:val="hybridMultilevel"/>
    <w:tmpl w:val="58A8B3C6"/>
    <w:lvl w:ilvl="0" w:tplc="B4220C6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3820658"/>
    <w:multiLevelType w:val="hybridMultilevel"/>
    <w:tmpl w:val="43E8855C"/>
    <w:lvl w:ilvl="0" w:tplc="1FCC574A">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86D4435"/>
    <w:multiLevelType w:val="hybridMultilevel"/>
    <w:tmpl w:val="4E568920"/>
    <w:lvl w:ilvl="0" w:tplc="7B2E344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2"/>
  </w:num>
  <w:num w:numId="3">
    <w:abstractNumId w:val="7"/>
  </w:num>
  <w:num w:numId="4">
    <w:abstractNumId w:val="4"/>
  </w:num>
  <w:num w:numId="5">
    <w:abstractNumId w:val="9"/>
  </w:num>
  <w:num w:numId="6">
    <w:abstractNumId w:val="1"/>
  </w:num>
  <w:num w:numId="7">
    <w:abstractNumId w:val="6"/>
  </w:num>
  <w:num w:numId="8">
    <w:abstractNumId w:val="3"/>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4D8"/>
    <w:rsid w:val="00020746"/>
    <w:rsid w:val="00025107"/>
    <w:rsid w:val="000467AA"/>
    <w:rsid w:val="00054D15"/>
    <w:rsid w:val="00062940"/>
    <w:rsid w:val="000643FB"/>
    <w:rsid w:val="00076217"/>
    <w:rsid w:val="00076876"/>
    <w:rsid w:val="00086064"/>
    <w:rsid w:val="0008793B"/>
    <w:rsid w:val="000911D3"/>
    <w:rsid w:val="000A5723"/>
    <w:rsid w:val="000B7B24"/>
    <w:rsid w:val="000C2077"/>
    <w:rsid w:val="000D2376"/>
    <w:rsid w:val="000D3B1A"/>
    <w:rsid w:val="000E07B8"/>
    <w:rsid w:val="000E312E"/>
    <w:rsid w:val="000E7A41"/>
    <w:rsid w:val="000F26F6"/>
    <w:rsid w:val="000F4B38"/>
    <w:rsid w:val="00121722"/>
    <w:rsid w:val="00123DF4"/>
    <w:rsid w:val="00125517"/>
    <w:rsid w:val="00126AD8"/>
    <w:rsid w:val="00146824"/>
    <w:rsid w:val="001639B8"/>
    <w:rsid w:val="0019478B"/>
    <w:rsid w:val="001A3227"/>
    <w:rsid w:val="001A5871"/>
    <w:rsid w:val="001B382B"/>
    <w:rsid w:val="001F3620"/>
    <w:rsid w:val="001F3A15"/>
    <w:rsid w:val="00206036"/>
    <w:rsid w:val="00241B21"/>
    <w:rsid w:val="00241D9D"/>
    <w:rsid w:val="00246D7F"/>
    <w:rsid w:val="00247F42"/>
    <w:rsid w:val="0025054D"/>
    <w:rsid w:val="00263C75"/>
    <w:rsid w:val="002644B8"/>
    <w:rsid w:val="00274796"/>
    <w:rsid w:val="00280D6E"/>
    <w:rsid w:val="002905A7"/>
    <w:rsid w:val="002A202E"/>
    <w:rsid w:val="002A2935"/>
    <w:rsid w:val="002A7A0D"/>
    <w:rsid w:val="002A7E22"/>
    <w:rsid w:val="002B716F"/>
    <w:rsid w:val="002C4A86"/>
    <w:rsid w:val="002D7EA8"/>
    <w:rsid w:val="002F37E3"/>
    <w:rsid w:val="00304012"/>
    <w:rsid w:val="00304944"/>
    <w:rsid w:val="00304D32"/>
    <w:rsid w:val="00305F29"/>
    <w:rsid w:val="003263BA"/>
    <w:rsid w:val="00331660"/>
    <w:rsid w:val="0033268C"/>
    <w:rsid w:val="00334902"/>
    <w:rsid w:val="00353C13"/>
    <w:rsid w:val="00356ADD"/>
    <w:rsid w:val="00383DD5"/>
    <w:rsid w:val="003B1FE7"/>
    <w:rsid w:val="003D59BA"/>
    <w:rsid w:val="003E0BA3"/>
    <w:rsid w:val="003E1734"/>
    <w:rsid w:val="003E6B31"/>
    <w:rsid w:val="003F1C8E"/>
    <w:rsid w:val="00401BD1"/>
    <w:rsid w:val="00407FD3"/>
    <w:rsid w:val="00424F02"/>
    <w:rsid w:val="004403B1"/>
    <w:rsid w:val="00453D50"/>
    <w:rsid w:val="00454500"/>
    <w:rsid w:val="004551FA"/>
    <w:rsid w:val="00477474"/>
    <w:rsid w:val="00480543"/>
    <w:rsid w:val="00483490"/>
    <w:rsid w:val="00486F2A"/>
    <w:rsid w:val="00491B2A"/>
    <w:rsid w:val="00494ADD"/>
    <w:rsid w:val="00496A26"/>
    <w:rsid w:val="004C4CBF"/>
    <w:rsid w:val="005119E5"/>
    <w:rsid w:val="005254DC"/>
    <w:rsid w:val="0053438A"/>
    <w:rsid w:val="00535F8C"/>
    <w:rsid w:val="00537032"/>
    <w:rsid w:val="0055373A"/>
    <w:rsid w:val="00555597"/>
    <w:rsid w:val="0055753B"/>
    <w:rsid w:val="00564545"/>
    <w:rsid w:val="00570BD4"/>
    <w:rsid w:val="005715A1"/>
    <w:rsid w:val="0058121D"/>
    <w:rsid w:val="005B65FE"/>
    <w:rsid w:val="005C6857"/>
    <w:rsid w:val="005E05B8"/>
    <w:rsid w:val="005F104B"/>
    <w:rsid w:val="005F6416"/>
    <w:rsid w:val="005F7655"/>
    <w:rsid w:val="00616D4C"/>
    <w:rsid w:val="00651DEE"/>
    <w:rsid w:val="0066735C"/>
    <w:rsid w:val="00680382"/>
    <w:rsid w:val="00681B60"/>
    <w:rsid w:val="006828CD"/>
    <w:rsid w:val="006A2D22"/>
    <w:rsid w:val="006A7292"/>
    <w:rsid w:val="006D16C8"/>
    <w:rsid w:val="006D49D4"/>
    <w:rsid w:val="006D7DF9"/>
    <w:rsid w:val="006F2CD9"/>
    <w:rsid w:val="0070068C"/>
    <w:rsid w:val="00704172"/>
    <w:rsid w:val="00716F83"/>
    <w:rsid w:val="00727EBB"/>
    <w:rsid w:val="007401A2"/>
    <w:rsid w:val="007503E9"/>
    <w:rsid w:val="00751E20"/>
    <w:rsid w:val="007560C8"/>
    <w:rsid w:val="00780B15"/>
    <w:rsid w:val="007874B6"/>
    <w:rsid w:val="00792074"/>
    <w:rsid w:val="007928F9"/>
    <w:rsid w:val="007939F0"/>
    <w:rsid w:val="007B3496"/>
    <w:rsid w:val="007D2864"/>
    <w:rsid w:val="00807513"/>
    <w:rsid w:val="00815163"/>
    <w:rsid w:val="00816A7C"/>
    <w:rsid w:val="00826BE8"/>
    <w:rsid w:val="0085121A"/>
    <w:rsid w:val="00852E87"/>
    <w:rsid w:val="00853488"/>
    <w:rsid w:val="00855E97"/>
    <w:rsid w:val="00860CBA"/>
    <w:rsid w:val="008641A8"/>
    <w:rsid w:val="0086455C"/>
    <w:rsid w:val="00872429"/>
    <w:rsid w:val="00874377"/>
    <w:rsid w:val="00883350"/>
    <w:rsid w:val="008924D8"/>
    <w:rsid w:val="008B0EDE"/>
    <w:rsid w:val="008B2524"/>
    <w:rsid w:val="008B5D32"/>
    <w:rsid w:val="008C0168"/>
    <w:rsid w:val="008C2D47"/>
    <w:rsid w:val="008C48E2"/>
    <w:rsid w:val="00902E38"/>
    <w:rsid w:val="00931A93"/>
    <w:rsid w:val="00951BE9"/>
    <w:rsid w:val="00954201"/>
    <w:rsid w:val="009548F6"/>
    <w:rsid w:val="00960B73"/>
    <w:rsid w:val="00992CD3"/>
    <w:rsid w:val="00997EE0"/>
    <w:rsid w:val="009A2CF2"/>
    <w:rsid w:val="009A3D1E"/>
    <w:rsid w:val="009A7E84"/>
    <w:rsid w:val="009E22A5"/>
    <w:rsid w:val="009E3817"/>
    <w:rsid w:val="009E50EF"/>
    <w:rsid w:val="00A00FF6"/>
    <w:rsid w:val="00A13812"/>
    <w:rsid w:val="00A42727"/>
    <w:rsid w:val="00A45C42"/>
    <w:rsid w:val="00A60A91"/>
    <w:rsid w:val="00A61F62"/>
    <w:rsid w:val="00A66EEF"/>
    <w:rsid w:val="00A710C3"/>
    <w:rsid w:val="00A8554E"/>
    <w:rsid w:val="00A90278"/>
    <w:rsid w:val="00AB065D"/>
    <w:rsid w:val="00AB3CB6"/>
    <w:rsid w:val="00AB4BCD"/>
    <w:rsid w:val="00AB5CBE"/>
    <w:rsid w:val="00AD7243"/>
    <w:rsid w:val="00AD7668"/>
    <w:rsid w:val="00AE32E5"/>
    <w:rsid w:val="00AE37C9"/>
    <w:rsid w:val="00AE6884"/>
    <w:rsid w:val="00B0018D"/>
    <w:rsid w:val="00B00B69"/>
    <w:rsid w:val="00B14735"/>
    <w:rsid w:val="00B4277E"/>
    <w:rsid w:val="00B60182"/>
    <w:rsid w:val="00B7766B"/>
    <w:rsid w:val="00B8039F"/>
    <w:rsid w:val="00B82DD6"/>
    <w:rsid w:val="00B83CBC"/>
    <w:rsid w:val="00B846AE"/>
    <w:rsid w:val="00B962BD"/>
    <w:rsid w:val="00BB7C82"/>
    <w:rsid w:val="00BC0366"/>
    <w:rsid w:val="00C170F9"/>
    <w:rsid w:val="00C331D8"/>
    <w:rsid w:val="00C36B79"/>
    <w:rsid w:val="00C4340C"/>
    <w:rsid w:val="00C51EC4"/>
    <w:rsid w:val="00C55CF1"/>
    <w:rsid w:val="00C73FE9"/>
    <w:rsid w:val="00C84F8B"/>
    <w:rsid w:val="00C86CF4"/>
    <w:rsid w:val="00CA1D0B"/>
    <w:rsid w:val="00CB141B"/>
    <w:rsid w:val="00CC4DBA"/>
    <w:rsid w:val="00CC50EA"/>
    <w:rsid w:val="00CC5DF8"/>
    <w:rsid w:val="00CC730B"/>
    <w:rsid w:val="00D04469"/>
    <w:rsid w:val="00D04F90"/>
    <w:rsid w:val="00D1134C"/>
    <w:rsid w:val="00D161FE"/>
    <w:rsid w:val="00D21C5C"/>
    <w:rsid w:val="00D47CA5"/>
    <w:rsid w:val="00D5164C"/>
    <w:rsid w:val="00D54B6D"/>
    <w:rsid w:val="00D60B2B"/>
    <w:rsid w:val="00D64014"/>
    <w:rsid w:val="00D764BF"/>
    <w:rsid w:val="00D77EB3"/>
    <w:rsid w:val="00D85AAD"/>
    <w:rsid w:val="00D925FA"/>
    <w:rsid w:val="00DB3595"/>
    <w:rsid w:val="00DD0F79"/>
    <w:rsid w:val="00DD5A08"/>
    <w:rsid w:val="00DE3B5D"/>
    <w:rsid w:val="00DF298B"/>
    <w:rsid w:val="00DF2B35"/>
    <w:rsid w:val="00DF2B36"/>
    <w:rsid w:val="00E16986"/>
    <w:rsid w:val="00E20864"/>
    <w:rsid w:val="00E23CB2"/>
    <w:rsid w:val="00E2643D"/>
    <w:rsid w:val="00E277F3"/>
    <w:rsid w:val="00E7111C"/>
    <w:rsid w:val="00E844EB"/>
    <w:rsid w:val="00E869FB"/>
    <w:rsid w:val="00E873B9"/>
    <w:rsid w:val="00E95A08"/>
    <w:rsid w:val="00EA6316"/>
    <w:rsid w:val="00EA78FF"/>
    <w:rsid w:val="00EB4925"/>
    <w:rsid w:val="00EB5967"/>
    <w:rsid w:val="00EB59E4"/>
    <w:rsid w:val="00EB6DC6"/>
    <w:rsid w:val="00ED0EF6"/>
    <w:rsid w:val="00ED4398"/>
    <w:rsid w:val="00ED474F"/>
    <w:rsid w:val="00ED7911"/>
    <w:rsid w:val="00F12173"/>
    <w:rsid w:val="00F1327B"/>
    <w:rsid w:val="00F27A21"/>
    <w:rsid w:val="00F33A9D"/>
    <w:rsid w:val="00F443AC"/>
    <w:rsid w:val="00F572CF"/>
    <w:rsid w:val="00F76C36"/>
    <w:rsid w:val="00F86CB0"/>
    <w:rsid w:val="00F93FE8"/>
    <w:rsid w:val="00F95BAC"/>
    <w:rsid w:val="00FA02E8"/>
    <w:rsid w:val="00FA352A"/>
    <w:rsid w:val="00FB6D48"/>
    <w:rsid w:val="00FD00F5"/>
    <w:rsid w:val="00FD329B"/>
    <w:rsid w:val="00FE24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9C431E17-28C5-4A05-8374-50C15C04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1"/>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1">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1"/>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2"/>
    <w:uiPriority w:val="99"/>
    <w:semiHidden/>
    <w:unhideWhenUsed/>
    <w:rsid w:val="00D47CA5"/>
    <w:pPr>
      <w:jc w:val="left"/>
    </w:pPr>
  </w:style>
  <w:style w:type="character" w:customStyle="1" w:styleId="Char2">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3"/>
    <w:uiPriority w:val="99"/>
    <w:semiHidden/>
    <w:unhideWhenUsed/>
    <w:rsid w:val="00D47CA5"/>
    <w:rPr>
      <w:b/>
      <w:bCs/>
    </w:rPr>
  </w:style>
  <w:style w:type="character" w:customStyle="1" w:styleId="Char3">
    <w:name w:val="메모 주제 Char"/>
    <w:basedOn w:val="Char2"/>
    <w:link w:val="ab"/>
    <w:uiPriority w:val="99"/>
    <w:semiHidden/>
    <w:rsid w:val="00D47CA5"/>
    <w:rPr>
      <w:rFonts w:ascii="Times New Roman" w:hAnsi="Times New Roman" w:cs="Times New Roman"/>
      <w:b/>
      <w:bCs/>
      <w:sz w:val="22"/>
      <w:szCs w:val="22"/>
    </w:rPr>
  </w:style>
  <w:style w:type="paragraph" w:styleId="ac">
    <w:name w:val="Balloon Text"/>
    <w:basedOn w:val="a"/>
    <w:link w:val="Char4"/>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c"/>
    <w:uiPriority w:val="99"/>
    <w:semiHidden/>
    <w:rsid w:val="00D47CA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cid:image005.png@01D1B807.4DDB8910"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E23EC-F733-4041-BDD0-294CAED37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5</Pages>
  <Words>1591</Words>
  <Characters>9073</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Junhyeong Kim</dc:creator>
  <cp:keywords/>
  <dc:description/>
  <cp:lastModifiedBy>김준형</cp:lastModifiedBy>
  <cp:revision>257</cp:revision>
  <dcterms:created xsi:type="dcterms:W3CDTF">2017-08-10T10:29:00Z</dcterms:created>
  <dcterms:modified xsi:type="dcterms:W3CDTF">2017-08-11T15:38:00Z</dcterms:modified>
</cp:coreProperties>
</file>